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740833" w:rsidRDefault="00750D64" w:rsidP="00740833">
      <w:pPr>
        <w:spacing w:after="0" w:line="240" w:lineRule="auto"/>
        <w:rPr>
          <w:rFonts w:ascii="Garamond" w:eastAsia="Times New Roman" w:hAnsi="Garamond" w:cs="Times New Roman"/>
          <w:sz w:val="26"/>
          <w:szCs w:val="26"/>
          <w:lang w:val="es-ES" w:eastAsia="es-ES_tradnl"/>
        </w:rPr>
      </w:pPr>
      <w:r w:rsidRPr="00740833">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740833" w:rsidRDefault="00960613" w:rsidP="00740833">
      <w:pPr>
        <w:pStyle w:val="Default"/>
        <w:rPr>
          <w:rFonts w:ascii="Garamond" w:eastAsia="Times New Roman" w:hAnsi="Garamond" w:cs="Times New Roman"/>
          <w:sz w:val="26"/>
          <w:szCs w:val="26"/>
          <w:lang w:val="es-ES" w:eastAsia="es-ES_tradnl"/>
        </w:rPr>
      </w:pPr>
    </w:p>
    <w:p w14:paraId="544D10A1" w14:textId="636CF8AB" w:rsidR="00F11B18" w:rsidRPr="00740833" w:rsidRDefault="00F11B18" w:rsidP="00740833">
      <w:pPr>
        <w:spacing w:after="0" w:line="240" w:lineRule="auto"/>
        <w:rPr>
          <w:rFonts w:ascii="Garamond" w:hAnsi="Garamond"/>
          <w:b/>
          <w:bCs/>
          <w:sz w:val="26"/>
          <w:szCs w:val="26"/>
          <w:lang w:val="es-ES" w:eastAsia="es"/>
        </w:rPr>
      </w:pPr>
      <w:r w:rsidRPr="00740833">
        <w:rPr>
          <w:rFonts w:ascii="Garamond" w:hAnsi="Garamond"/>
          <w:b/>
          <w:bCs/>
          <w:sz w:val="26"/>
          <w:szCs w:val="26"/>
          <w:lang w:val="es-ES" w:eastAsia="es"/>
        </w:rPr>
        <w:t xml:space="preserve">Pentecostés </w:t>
      </w:r>
      <w:r w:rsidR="00740833" w:rsidRPr="00740833">
        <w:rPr>
          <w:rFonts w:ascii="Garamond" w:hAnsi="Garamond"/>
          <w:b/>
          <w:bCs/>
          <w:sz w:val="26"/>
          <w:szCs w:val="26"/>
          <w:lang w:val="es-ES" w:eastAsia="es"/>
        </w:rPr>
        <w:t>20</w:t>
      </w:r>
    </w:p>
    <w:p w14:paraId="3D9494DD" w14:textId="2E9C29AA" w:rsidR="006A076A" w:rsidRPr="00740833" w:rsidRDefault="00F11B18" w:rsidP="00740833">
      <w:pPr>
        <w:spacing w:after="0" w:line="240" w:lineRule="auto"/>
        <w:rPr>
          <w:rFonts w:ascii="Garamond" w:hAnsi="Garamond"/>
          <w:b/>
          <w:bCs/>
          <w:sz w:val="26"/>
          <w:szCs w:val="26"/>
          <w:lang w:val="es-ES" w:eastAsia="es"/>
        </w:rPr>
      </w:pPr>
      <w:r w:rsidRPr="00740833">
        <w:rPr>
          <w:rFonts w:ascii="Garamond" w:hAnsi="Garamond"/>
          <w:b/>
          <w:bCs/>
          <w:sz w:val="26"/>
          <w:szCs w:val="26"/>
          <w:lang w:val="es-ES" w:eastAsia="es"/>
        </w:rPr>
        <w:t xml:space="preserve">Propio </w:t>
      </w:r>
      <w:r w:rsidR="00740833" w:rsidRPr="00740833">
        <w:rPr>
          <w:rFonts w:ascii="Garamond" w:hAnsi="Garamond"/>
          <w:b/>
          <w:bCs/>
          <w:sz w:val="26"/>
          <w:szCs w:val="26"/>
          <w:lang w:val="es-ES" w:eastAsia="es"/>
        </w:rPr>
        <w:t>24</w:t>
      </w:r>
      <w:r w:rsidR="00E47AF0" w:rsidRPr="00740833">
        <w:rPr>
          <w:rFonts w:ascii="Garamond" w:hAnsi="Garamond"/>
          <w:b/>
          <w:bCs/>
          <w:sz w:val="26"/>
          <w:szCs w:val="26"/>
          <w:lang w:val="es-ES" w:eastAsia="es"/>
        </w:rPr>
        <w:t xml:space="preserve"> </w:t>
      </w:r>
      <w:r w:rsidR="0034345D" w:rsidRPr="00740833">
        <w:rPr>
          <w:rFonts w:ascii="Garamond" w:hAnsi="Garamond"/>
          <w:b/>
          <w:bCs/>
          <w:sz w:val="26"/>
          <w:szCs w:val="26"/>
          <w:lang w:val="es-ES" w:eastAsia="es"/>
        </w:rPr>
        <w:t>(A)</w:t>
      </w:r>
      <w:r w:rsidR="00656937" w:rsidRPr="00740833">
        <w:rPr>
          <w:rFonts w:ascii="Garamond" w:hAnsi="Garamond"/>
          <w:b/>
          <w:bCs/>
          <w:sz w:val="26"/>
          <w:szCs w:val="26"/>
          <w:lang w:val="es-ES" w:eastAsia="es"/>
        </w:rPr>
        <w:br/>
      </w:r>
      <w:r w:rsidR="000B746B" w:rsidRPr="00740833">
        <w:rPr>
          <w:rFonts w:ascii="Garamond" w:hAnsi="Garamond"/>
          <w:b/>
          <w:bCs/>
          <w:sz w:val="26"/>
          <w:szCs w:val="26"/>
          <w:lang w:val="es-ES" w:eastAsia="es"/>
        </w:rPr>
        <w:t>1</w:t>
      </w:r>
      <w:r w:rsidR="00740833" w:rsidRPr="00740833">
        <w:rPr>
          <w:rFonts w:ascii="Garamond" w:hAnsi="Garamond"/>
          <w:b/>
          <w:bCs/>
          <w:sz w:val="26"/>
          <w:szCs w:val="26"/>
          <w:lang w:val="es-ES" w:eastAsia="es"/>
        </w:rPr>
        <w:t>8</w:t>
      </w:r>
      <w:r w:rsidR="006D406C" w:rsidRPr="00740833">
        <w:rPr>
          <w:rFonts w:ascii="Garamond" w:hAnsi="Garamond"/>
          <w:b/>
          <w:bCs/>
          <w:sz w:val="26"/>
          <w:szCs w:val="26"/>
          <w:lang w:val="es-ES" w:eastAsia="es"/>
        </w:rPr>
        <w:t xml:space="preserve"> </w:t>
      </w:r>
      <w:r w:rsidR="00656937" w:rsidRPr="00740833">
        <w:rPr>
          <w:rFonts w:ascii="Garamond" w:hAnsi="Garamond"/>
          <w:b/>
          <w:bCs/>
          <w:sz w:val="26"/>
          <w:szCs w:val="26"/>
          <w:lang w:val="es-ES" w:eastAsia="es"/>
        </w:rPr>
        <w:t xml:space="preserve">de </w:t>
      </w:r>
      <w:r w:rsidR="00740833" w:rsidRPr="00740833">
        <w:rPr>
          <w:rFonts w:ascii="Garamond" w:hAnsi="Garamond"/>
          <w:b/>
          <w:bCs/>
          <w:sz w:val="26"/>
          <w:szCs w:val="26"/>
          <w:lang w:val="es-ES" w:eastAsia="es"/>
        </w:rPr>
        <w:t>octubre</w:t>
      </w:r>
      <w:r w:rsidR="00656937" w:rsidRPr="00740833">
        <w:rPr>
          <w:rFonts w:ascii="Garamond" w:hAnsi="Garamond"/>
          <w:b/>
          <w:bCs/>
          <w:sz w:val="26"/>
          <w:szCs w:val="26"/>
          <w:lang w:val="es-ES" w:eastAsia="es"/>
        </w:rPr>
        <w:t xml:space="preserve"> de 2020</w:t>
      </w:r>
    </w:p>
    <w:p w14:paraId="5E1147E5" w14:textId="77777777" w:rsidR="006A076A" w:rsidRPr="00740833" w:rsidRDefault="006A076A" w:rsidP="00740833">
      <w:pPr>
        <w:spacing w:after="0" w:line="240" w:lineRule="auto"/>
        <w:rPr>
          <w:rFonts w:ascii="Garamond" w:hAnsi="Garamond"/>
          <w:b/>
          <w:bCs/>
          <w:sz w:val="26"/>
          <w:szCs w:val="26"/>
          <w:lang w:val="es-ES" w:eastAsia="es"/>
        </w:rPr>
      </w:pPr>
    </w:p>
    <w:p w14:paraId="507BAAEF" w14:textId="77777777" w:rsidR="00740833" w:rsidRDefault="00740833" w:rsidP="00740833">
      <w:pPr>
        <w:spacing w:after="0"/>
        <w:rPr>
          <w:rFonts w:ascii="Garamond" w:eastAsia="Times New Roman" w:hAnsi="Garamond"/>
          <w:b/>
          <w:bCs/>
          <w:sz w:val="26"/>
          <w:szCs w:val="26"/>
          <w:lang w:val="es-ES" w:eastAsia="es"/>
        </w:rPr>
      </w:pPr>
      <w:r w:rsidRPr="00740833">
        <w:rPr>
          <w:rFonts w:ascii="Garamond" w:hAnsi="Garamond"/>
          <w:b/>
          <w:bCs/>
          <w:sz w:val="26"/>
          <w:szCs w:val="26"/>
          <w:lang w:val="en-US" w:eastAsia="es"/>
        </w:rPr>
        <w:t>RCL: Éxodo 33:12-23; Salmo 99; 1 Tesalonicenses 1:1-10; Mateo 22:15-22</w:t>
      </w:r>
    </w:p>
    <w:p w14:paraId="0970DE83" w14:textId="77777777" w:rsidR="00740833" w:rsidRDefault="00740833" w:rsidP="00740833">
      <w:pPr>
        <w:spacing w:after="0"/>
        <w:rPr>
          <w:rFonts w:ascii="Garamond" w:eastAsia="Times New Roman" w:hAnsi="Garamond"/>
          <w:b/>
          <w:bCs/>
          <w:sz w:val="26"/>
          <w:szCs w:val="26"/>
          <w:lang w:val="es-ES" w:eastAsia="es"/>
        </w:rPr>
      </w:pPr>
    </w:p>
    <w:p w14:paraId="4F78C262" w14:textId="335971D6" w:rsidR="00740833" w:rsidRPr="00740833" w:rsidRDefault="00740833" w:rsidP="00740833">
      <w:pPr>
        <w:spacing w:after="0"/>
        <w:rPr>
          <w:rFonts w:ascii="Garamond" w:eastAsia="Times New Roman" w:hAnsi="Garamond"/>
          <w:b/>
          <w:bCs/>
          <w:sz w:val="26"/>
          <w:szCs w:val="26"/>
          <w:lang w:val="en-US" w:eastAsia="es"/>
        </w:rPr>
      </w:pPr>
      <w:r w:rsidRPr="00740833">
        <w:rPr>
          <w:rFonts w:ascii="Garamond" w:eastAsia="Times New Roman" w:hAnsi="Garamond"/>
          <w:b/>
          <w:bCs/>
          <w:sz w:val="26"/>
          <w:szCs w:val="26"/>
          <w:lang w:val="en-US" w:eastAsia="es"/>
        </w:rPr>
        <w:t>Éxodo 33: 12-23</w:t>
      </w:r>
    </w:p>
    <w:p w14:paraId="416D3C5D" w14:textId="66C605D6" w:rsidR="00740833" w:rsidRPr="00740833" w:rsidRDefault="00740833" w:rsidP="00740833">
      <w:pPr>
        <w:spacing w:after="0"/>
        <w:rPr>
          <w:rFonts w:ascii="Garamond" w:eastAsia="Times New Roman" w:hAnsi="Garamond"/>
          <w:sz w:val="26"/>
          <w:szCs w:val="26"/>
          <w:lang w:val="en-US" w:eastAsia="es"/>
        </w:rPr>
      </w:pPr>
      <w:r w:rsidRPr="00740833">
        <w:rPr>
          <w:rFonts w:ascii="Garamond" w:eastAsia="Times New Roman" w:hAnsi="Garamond"/>
          <w:sz w:val="26"/>
          <w:szCs w:val="26"/>
          <w:lang w:val="en-US" w:eastAsia="es"/>
        </w:rPr>
        <w:t>El contexto de este pasaje es el pecado del becerro de oro y la intercesión de Moisés respondiendo a favor de los israelitas. Ese acto había concedido un indulto tentativo, pero Moisés aquí vuelve a interpelar a Dios con una cualidad frenética, como de “bulldog” que recuerda la interacción de Abrahán con Dios sobre Sodoma (Génesis 18). Moisés tiene así el coraje de buscar a Dios, de pedir perdón a su pueblo, e incluso de luchar por una nueva concesión. En respuesta, la revelación de Dios es limitada y parcial, con la calidad curiosamente indirecta de la auto-descripción de Dios en el versículo 19: “Yo me compadezco de quien quiero y favorezco a quien quiero”, haciendo eco de la famosa fórmula de “Yo soy” concerniente al nombre de Dios (Éxodo 3:14).</w:t>
      </w:r>
    </w:p>
    <w:p w14:paraId="55DAD395" w14:textId="77777777" w:rsidR="00740833" w:rsidRPr="00740833" w:rsidRDefault="00740833" w:rsidP="00740833">
      <w:pPr>
        <w:spacing w:after="0"/>
        <w:rPr>
          <w:rFonts w:ascii="Garamond" w:eastAsia="Times New Roman" w:hAnsi="Garamond"/>
          <w:sz w:val="26"/>
          <w:szCs w:val="26"/>
          <w:lang w:val="en-US" w:eastAsia="es"/>
        </w:rPr>
      </w:pPr>
    </w:p>
    <w:p w14:paraId="16B18C1D" w14:textId="46F3EA19" w:rsidR="00740833" w:rsidRPr="00740833" w:rsidRDefault="00740833" w:rsidP="00740833">
      <w:pPr>
        <w:spacing w:after="0"/>
        <w:rPr>
          <w:rFonts w:ascii="Garamond" w:eastAsia="Times New Roman" w:hAnsi="Garamond"/>
          <w:sz w:val="26"/>
          <w:szCs w:val="26"/>
          <w:lang w:val="en-US" w:eastAsia="es"/>
        </w:rPr>
      </w:pPr>
      <w:r w:rsidRPr="00740833">
        <w:rPr>
          <w:rFonts w:ascii="Garamond" w:eastAsia="Times New Roman" w:hAnsi="Garamond"/>
          <w:sz w:val="26"/>
          <w:szCs w:val="26"/>
          <w:lang w:val="en-US" w:eastAsia="es"/>
        </w:rPr>
        <w:t>Entonces, está en juego nuestra comprensión de Dios como trascendente, intocable e imposible de ver, frente a la voluntad de Dios de intervenir en favor de los más duros de corazón [cuello]. La teofanía que se da en esta historia es testimonio de ambos. En otra parte, Dios responderá a esta pregunta con otro: “¿Soy un Dios sólo de cerca, dice el Señor, y no de lejos?” (Jeremías 23:23).</w:t>
      </w:r>
    </w:p>
    <w:p w14:paraId="16689B4C" w14:textId="77777777" w:rsidR="00740833" w:rsidRPr="00740833" w:rsidRDefault="00740833" w:rsidP="00740833">
      <w:pPr>
        <w:spacing w:after="0"/>
        <w:rPr>
          <w:rFonts w:ascii="Garamond" w:eastAsia="Times New Roman" w:hAnsi="Garamond"/>
          <w:sz w:val="26"/>
          <w:szCs w:val="26"/>
          <w:lang w:val="en-US" w:eastAsia="es"/>
        </w:rPr>
      </w:pPr>
    </w:p>
    <w:p w14:paraId="3458EB9C" w14:textId="77777777" w:rsidR="00740833" w:rsidRPr="00740833" w:rsidRDefault="00740833" w:rsidP="00740833">
      <w:pPr>
        <w:pStyle w:val="ListParagraph"/>
        <w:numPr>
          <w:ilvl w:val="0"/>
          <w:numId w:val="25"/>
        </w:numPr>
        <w:spacing w:after="0"/>
        <w:rPr>
          <w:rFonts w:ascii="Garamond" w:eastAsia="Times New Roman" w:hAnsi="Garamond"/>
          <w:sz w:val="26"/>
          <w:szCs w:val="26"/>
          <w:lang w:val="en-US" w:eastAsia="es"/>
        </w:rPr>
      </w:pPr>
      <w:r w:rsidRPr="00740833">
        <w:rPr>
          <w:rFonts w:ascii="Garamond" w:eastAsia="Times New Roman" w:hAnsi="Garamond"/>
          <w:sz w:val="26"/>
          <w:szCs w:val="26"/>
          <w:lang w:val="en-US" w:eastAsia="es"/>
        </w:rPr>
        <w:t>En nuestras vidas de oración, ¿cuándo sabemos que “basta y ya es suficiente” y uno debe desistir de una oración? ¿Cuándo es más importante seguir rezando?</w:t>
      </w:r>
    </w:p>
    <w:p w14:paraId="5253868E" w14:textId="77777777" w:rsidR="00740833" w:rsidRPr="00740833" w:rsidRDefault="00740833" w:rsidP="00740833">
      <w:pPr>
        <w:pStyle w:val="ListParagraph"/>
        <w:numPr>
          <w:ilvl w:val="0"/>
          <w:numId w:val="25"/>
        </w:numPr>
        <w:spacing w:after="0"/>
        <w:rPr>
          <w:rFonts w:ascii="Garamond" w:eastAsia="Times New Roman" w:hAnsi="Garamond"/>
          <w:sz w:val="26"/>
          <w:szCs w:val="26"/>
          <w:lang w:val="en-US" w:eastAsia="es"/>
        </w:rPr>
      </w:pPr>
      <w:r w:rsidRPr="00740833">
        <w:rPr>
          <w:rFonts w:ascii="Garamond" w:eastAsia="Times New Roman" w:hAnsi="Garamond"/>
          <w:sz w:val="26"/>
          <w:szCs w:val="26"/>
          <w:lang w:val="en-US" w:eastAsia="es"/>
        </w:rPr>
        <w:t>¿Qué imaginas que Moisés ve en esta escena?</w:t>
      </w:r>
    </w:p>
    <w:p w14:paraId="2DEF004C" w14:textId="77777777" w:rsidR="00740833" w:rsidRPr="00740833" w:rsidRDefault="00740833" w:rsidP="00740833">
      <w:pPr>
        <w:spacing w:after="0"/>
        <w:rPr>
          <w:rFonts w:ascii="Garamond" w:eastAsia="Times New Roman" w:hAnsi="Garamond"/>
          <w:sz w:val="26"/>
          <w:szCs w:val="26"/>
          <w:lang w:val="en-US" w:eastAsia="es"/>
        </w:rPr>
      </w:pPr>
    </w:p>
    <w:p w14:paraId="695DC8FB" w14:textId="106C831F" w:rsidR="00740833" w:rsidRPr="00740833" w:rsidRDefault="00740833" w:rsidP="00740833">
      <w:pPr>
        <w:spacing w:after="0"/>
        <w:rPr>
          <w:rFonts w:ascii="Garamond" w:eastAsia="Times New Roman" w:hAnsi="Garamond"/>
          <w:b/>
          <w:bCs/>
          <w:sz w:val="26"/>
          <w:szCs w:val="26"/>
          <w:lang w:val="en-US" w:eastAsia="es"/>
        </w:rPr>
      </w:pPr>
      <w:r w:rsidRPr="00740833">
        <w:rPr>
          <w:rFonts w:ascii="Garamond" w:eastAsia="Times New Roman" w:hAnsi="Garamond"/>
          <w:b/>
          <w:bCs/>
          <w:sz w:val="26"/>
          <w:szCs w:val="26"/>
          <w:lang w:val="en-US" w:eastAsia="es"/>
        </w:rPr>
        <w:t>Salmo 99</w:t>
      </w:r>
    </w:p>
    <w:p w14:paraId="4DF42564" w14:textId="44EB3AC0" w:rsidR="00740833" w:rsidRPr="00740833" w:rsidRDefault="00740833" w:rsidP="00740833">
      <w:pPr>
        <w:spacing w:after="0"/>
        <w:rPr>
          <w:rFonts w:ascii="Garamond" w:eastAsia="Times New Roman" w:hAnsi="Garamond"/>
          <w:sz w:val="26"/>
          <w:szCs w:val="26"/>
          <w:lang w:val="en-US" w:eastAsia="es"/>
        </w:rPr>
      </w:pPr>
      <w:r w:rsidRPr="00740833">
        <w:rPr>
          <w:rFonts w:ascii="Garamond" w:eastAsia="Times New Roman" w:hAnsi="Garamond"/>
          <w:sz w:val="26"/>
          <w:szCs w:val="26"/>
          <w:lang w:val="en-US" w:eastAsia="es"/>
        </w:rPr>
        <w:t>En este salmo vemos tanto la particularidad de Dios, revelada a través de la relación de Dios con Israel, como la universalidad de Dios, a través del magnífico lenguaje de la santidad. Es importante destacar que equilibra tanto la misericordia como la justicia, de modo que la santidad no es una “postura separatista sino una postura relacional” y, al igual que la lectura del Éxodo, habla de la paradoja de un Dios “no separado del mundo, sino separado para el mundo”. A Israel se le pide que tenga tal relación recíproca con Dios.</w:t>
      </w:r>
    </w:p>
    <w:p w14:paraId="0F39BB1C" w14:textId="77777777" w:rsidR="00740833" w:rsidRPr="00740833" w:rsidRDefault="00740833" w:rsidP="00740833">
      <w:pPr>
        <w:spacing w:after="0"/>
        <w:rPr>
          <w:rFonts w:ascii="Garamond" w:eastAsia="Times New Roman" w:hAnsi="Garamond"/>
          <w:sz w:val="26"/>
          <w:szCs w:val="26"/>
          <w:lang w:val="en-US" w:eastAsia="es"/>
        </w:rPr>
      </w:pPr>
    </w:p>
    <w:p w14:paraId="2A4B4FDC" w14:textId="34CBCF1B" w:rsidR="00740833" w:rsidRPr="00740833" w:rsidRDefault="00740833" w:rsidP="00740833">
      <w:pPr>
        <w:spacing w:after="0"/>
        <w:rPr>
          <w:rFonts w:ascii="Garamond" w:eastAsia="Times New Roman" w:hAnsi="Garamond"/>
          <w:sz w:val="26"/>
          <w:szCs w:val="26"/>
          <w:lang w:val="en-US" w:eastAsia="es"/>
        </w:rPr>
      </w:pPr>
      <w:r w:rsidRPr="00740833">
        <w:rPr>
          <w:rFonts w:ascii="Garamond" w:eastAsia="Times New Roman" w:hAnsi="Garamond"/>
          <w:sz w:val="26"/>
          <w:szCs w:val="26"/>
          <w:lang w:val="en-US" w:eastAsia="es"/>
        </w:rPr>
        <w:t xml:space="preserve">¿Cómo sugiere el salmo que gestionamos eso? Apela a la gran tradición de intercesores famosos del pasado que han hecho esa misma cosa, mediaron de maneras impresionantes y fabulosas, a lo largo de la historia </w:t>
      </w:r>
      <w:r w:rsidRPr="00740833">
        <w:rPr>
          <w:rFonts w:ascii="Garamond" w:eastAsia="Times New Roman" w:hAnsi="Garamond"/>
          <w:sz w:val="26"/>
          <w:szCs w:val="26"/>
          <w:lang w:val="en-US" w:eastAsia="es"/>
        </w:rPr>
        <w:lastRenderedPageBreak/>
        <w:t>de Israel. Moisés recibe especial atención como interlocutor entre la humanidad y Dios, con seis referencias que ocurren en esta sección del Libro de los Salmos (90-106).</w:t>
      </w:r>
    </w:p>
    <w:p w14:paraId="09D4FF8D" w14:textId="77777777" w:rsidR="00740833" w:rsidRPr="00740833" w:rsidRDefault="00740833" w:rsidP="00740833">
      <w:pPr>
        <w:spacing w:after="0"/>
        <w:rPr>
          <w:rFonts w:ascii="Garamond" w:eastAsia="Times New Roman" w:hAnsi="Garamond"/>
          <w:sz w:val="26"/>
          <w:szCs w:val="26"/>
          <w:lang w:val="en-US" w:eastAsia="es"/>
        </w:rPr>
      </w:pPr>
    </w:p>
    <w:p w14:paraId="26437F4B" w14:textId="4B5C754D" w:rsidR="00740833" w:rsidRPr="00740833" w:rsidRDefault="00740833" w:rsidP="00740833">
      <w:pPr>
        <w:spacing w:after="0"/>
        <w:rPr>
          <w:rFonts w:ascii="Garamond" w:eastAsia="Times New Roman" w:hAnsi="Garamond"/>
          <w:sz w:val="26"/>
          <w:szCs w:val="26"/>
          <w:lang w:val="en-US" w:eastAsia="es"/>
        </w:rPr>
      </w:pPr>
      <w:r w:rsidRPr="00740833">
        <w:rPr>
          <w:rFonts w:ascii="Garamond" w:eastAsia="Times New Roman" w:hAnsi="Garamond"/>
          <w:sz w:val="26"/>
          <w:szCs w:val="26"/>
          <w:lang w:val="en-US" w:eastAsia="es"/>
        </w:rPr>
        <w:t>Nuestro reto es reconocer nuestra capacidad para ser tal intercesor, en la línea de Moisés, Aarón y Samuel, para que podamos ayudar al pueblo de Dios a que hable hoy con Dios.</w:t>
      </w:r>
    </w:p>
    <w:p w14:paraId="350CE3D7" w14:textId="77777777" w:rsidR="00740833" w:rsidRPr="00740833" w:rsidRDefault="00740833" w:rsidP="00740833">
      <w:pPr>
        <w:spacing w:after="0"/>
        <w:rPr>
          <w:rFonts w:ascii="Garamond" w:eastAsia="Times New Roman" w:hAnsi="Garamond"/>
          <w:sz w:val="26"/>
          <w:szCs w:val="26"/>
          <w:lang w:val="en-US" w:eastAsia="es"/>
        </w:rPr>
      </w:pPr>
    </w:p>
    <w:p w14:paraId="067727F5" w14:textId="4A8D72EA" w:rsidR="00740833" w:rsidRPr="00740833" w:rsidRDefault="00740833" w:rsidP="00740833">
      <w:pPr>
        <w:pStyle w:val="ListParagraph"/>
        <w:numPr>
          <w:ilvl w:val="0"/>
          <w:numId w:val="26"/>
        </w:numPr>
        <w:spacing w:after="0"/>
        <w:rPr>
          <w:rFonts w:ascii="Garamond" w:eastAsia="Times New Roman" w:hAnsi="Garamond"/>
          <w:sz w:val="26"/>
          <w:szCs w:val="26"/>
          <w:lang w:val="en-US" w:eastAsia="es"/>
        </w:rPr>
      </w:pPr>
      <w:r w:rsidRPr="00740833">
        <w:rPr>
          <w:rFonts w:ascii="Garamond" w:eastAsia="Times New Roman" w:hAnsi="Garamond"/>
          <w:sz w:val="26"/>
          <w:szCs w:val="26"/>
          <w:lang w:val="en-US" w:eastAsia="es"/>
        </w:rPr>
        <w:t>Algunas traducciones traducen la segunda mitad de 99: 3, refiriéndose a la santidad de Dios, como “¡Santo es El!” (ESV) o “Él es Santo” (NVI). (Curiosamente, la versión del Rey James dice “porque es Santo”.) ¿De qué manera esas traducciones, y el Libro de Oración Común, “él es el Santo”, agregan o menoscaban tu entendimiento de Dios?</w:t>
      </w:r>
    </w:p>
    <w:p w14:paraId="2F7E639C" w14:textId="77777777" w:rsidR="00740833" w:rsidRPr="00740833" w:rsidRDefault="00740833" w:rsidP="00740833">
      <w:pPr>
        <w:spacing w:after="0"/>
        <w:rPr>
          <w:rFonts w:ascii="Garamond" w:eastAsia="Times New Roman" w:hAnsi="Garamond"/>
          <w:sz w:val="26"/>
          <w:szCs w:val="26"/>
          <w:lang w:val="en-US" w:eastAsia="es"/>
        </w:rPr>
      </w:pPr>
    </w:p>
    <w:p w14:paraId="24448EF7" w14:textId="77777777" w:rsidR="00740833" w:rsidRPr="00740833" w:rsidRDefault="00740833" w:rsidP="00740833">
      <w:pPr>
        <w:spacing w:after="0"/>
        <w:rPr>
          <w:rFonts w:ascii="Garamond" w:eastAsia="Times New Roman" w:hAnsi="Garamond"/>
          <w:b/>
          <w:bCs/>
          <w:sz w:val="26"/>
          <w:szCs w:val="26"/>
          <w:lang w:val="en-US" w:eastAsia="es"/>
        </w:rPr>
      </w:pPr>
      <w:r w:rsidRPr="00740833">
        <w:rPr>
          <w:rFonts w:ascii="Garamond" w:eastAsia="Times New Roman" w:hAnsi="Garamond"/>
          <w:b/>
          <w:bCs/>
          <w:sz w:val="26"/>
          <w:szCs w:val="26"/>
          <w:lang w:val="en-US" w:eastAsia="es"/>
        </w:rPr>
        <w:t>1 Tesalonicenses 1: 1-10</w:t>
      </w:r>
    </w:p>
    <w:p w14:paraId="752D4C9B" w14:textId="0283A290" w:rsidR="00740833" w:rsidRPr="00740833" w:rsidRDefault="00740833" w:rsidP="00740833">
      <w:pPr>
        <w:spacing w:after="0"/>
        <w:rPr>
          <w:rFonts w:ascii="Garamond" w:eastAsia="Times New Roman" w:hAnsi="Garamond"/>
          <w:sz w:val="26"/>
          <w:szCs w:val="26"/>
          <w:lang w:val="en-US" w:eastAsia="es"/>
        </w:rPr>
      </w:pPr>
      <w:r w:rsidRPr="00740833">
        <w:rPr>
          <w:rFonts w:ascii="Garamond" w:eastAsia="Times New Roman" w:hAnsi="Garamond"/>
          <w:sz w:val="26"/>
          <w:szCs w:val="26"/>
          <w:lang w:val="en-US" w:eastAsia="es"/>
        </w:rPr>
        <w:t>Puesto que generalmente se reconoce que es la escritura cristiana más antigua disponible para nosotros, leo estas líneas de la Escritura con un temor particular. Esa comprensión, por supuesto, debe ser templada por la realidad de que la carta misma fue escrita en lo más maduro de la carrera ministerial de Pablo. Así, aunque estamos leyendo a 1 Tesalonicenses como el testigo cristiano más temprano entre las cartas existentes, demuestra ser un escritor ya bien versado en su materia. Ya están presentes la famosa tríada de “fe, esperanza y amor” de Pablo en el versículo 3, la declaración de la alta cristología en el versículo 1 y todas las pistas de la historia de la Iglesia Primitiva.</w:t>
      </w:r>
    </w:p>
    <w:p w14:paraId="0F003127" w14:textId="77777777" w:rsidR="00740833" w:rsidRPr="00740833" w:rsidRDefault="00740833" w:rsidP="00740833">
      <w:pPr>
        <w:spacing w:after="0"/>
        <w:rPr>
          <w:rFonts w:ascii="Garamond" w:eastAsia="Times New Roman" w:hAnsi="Garamond"/>
          <w:sz w:val="26"/>
          <w:szCs w:val="26"/>
          <w:lang w:val="en-US" w:eastAsia="es"/>
        </w:rPr>
      </w:pPr>
    </w:p>
    <w:p w14:paraId="65E0BCF5" w14:textId="156A598C" w:rsidR="00740833" w:rsidRPr="00740833" w:rsidRDefault="00740833" w:rsidP="00740833">
      <w:pPr>
        <w:spacing w:after="0"/>
        <w:rPr>
          <w:rFonts w:ascii="Garamond" w:eastAsia="Times New Roman" w:hAnsi="Garamond"/>
          <w:sz w:val="26"/>
          <w:szCs w:val="26"/>
          <w:lang w:val="en-US" w:eastAsia="es"/>
        </w:rPr>
      </w:pPr>
      <w:r w:rsidRPr="00740833">
        <w:rPr>
          <w:rFonts w:ascii="Garamond" w:eastAsia="Times New Roman" w:hAnsi="Garamond"/>
          <w:sz w:val="26"/>
          <w:szCs w:val="26"/>
          <w:lang w:val="en-US" w:eastAsia="es"/>
        </w:rPr>
        <w:t>Para nosotros hoy, podríamos encontrar la declaración de Pablo acerca de convertirnos en “imitadores de Pablo y del Señor” (v. 6) como algo arrogante. Dado el contexto de Pablo, uno sin la larga historia y la tradición de la apologética cristiana con la que somos bendecidos, no es solo lógico, sino muy valiente, que Pablo se señale a sí mismo como modelo, dada la persecución que menciona en la misma línea.</w:t>
      </w:r>
    </w:p>
    <w:p w14:paraId="2BFA1911" w14:textId="77777777" w:rsidR="00740833" w:rsidRPr="00740833" w:rsidRDefault="00740833" w:rsidP="00740833">
      <w:pPr>
        <w:spacing w:after="0"/>
        <w:rPr>
          <w:rFonts w:ascii="Garamond" w:eastAsia="Times New Roman" w:hAnsi="Garamond"/>
          <w:sz w:val="26"/>
          <w:szCs w:val="26"/>
          <w:lang w:val="en-US" w:eastAsia="es"/>
        </w:rPr>
      </w:pPr>
    </w:p>
    <w:p w14:paraId="79BDFD82" w14:textId="77777777" w:rsidR="00740833" w:rsidRPr="00740833" w:rsidRDefault="00740833" w:rsidP="00740833">
      <w:pPr>
        <w:pStyle w:val="ListParagraph"/>
        <w:numPr>
          <w:ilvl w:val="0"/>
          <w:numId w:val="26"/>
        </w:numPr>
        <w:spacing w:after="0"/>
        <w:rPr>
          <w:rFonts w:ascii="Garamond" w:eastAsia="Times New Roman" w:hAnsi="Garamond"/>
          <w:sz w:val="26"/>
          <w:szCs w:val="26"/>
          <w:lang w:val="en-US" w:eastAsia="es"/>
        </w:rPr>
      </w:pPr>
      <w:r w:rsidRPr="00740833">
        <w:rPr>
          <w:rFonts w:ascii="Garamond" w:eastAsia="Times New Roman" w:hAnsi="Garamond"/>
          <w:sz w:val="26"/>
          <w:szCs w:val="26"/>
          <w:lang w:val="en-US" w:eastAsia="es"/>
        </w:rPr>
        <w:t>Después de leer esta selección, ¿cómo lees el pronombre de la segunda persona en el versículo 4 del siguiente capítulo? ¿En singular o plural? ¿Por qué?</w:t>
      </w:r>
    </w:p>
    <w:p w14:paraId="08859DB1" w14:textId="77777777" w:rsidR="00740833" w:rsidRPr="00740833" w:rsidRDefault="00740833" w:rsidP="00740833">
      <w:pPr>
        <w:spacing w:after="0"/>
        <w:rPr>
          <w:rFonts w:ascii="Garamond" w:eastAsia="Times New Roman" w:hAnsi="Garamond"/>
          <w:sz w:val="26"/>
          <w:szCs w:val="26"/>
          <w:lang w:val="en-US" w:eastAsia="es"/>
        </w:rPr>
      </w:pPr>
    </w:p>
    <w:p w14:paraId="08B363C2" w14:textId="34A06669" w:rsidR="00740833" w:rsidRPr="00740833" w:rsidRDefault="00740833" w:rsidP="00740833">
      <w:pPr>
        <w:spacing w:after="0"/>
        <w:rPr>
          <w:rFonts w:ascii="Garamond" w:eastAsia="Times New Roman" w:hAnsi="Garamond"/>
          <w:b/>
          <w:bCs/>
          <w:sz w:val="26"/>
          <w:szCs w:val="26"/>
          <w:lang w:val="en-US" w:eastAsia="es"/>
        </w:rPr>
      </w:pPr>
      <w:r w:rsidRPr="00740833">
        <w:rPr>
          <w:rFonts w:ascii="Garamond" w:eastAsia="Times New Roman" w:hAnsi="Garamond"/>
          <w:b/>
          <w:bCs/>
          <w:sz w:val="26"/>
          <w:szCs w:val="26"/>
          <w:lang w:val="en-US" w:eastAsia="es"/>
        </w:rPr>
        <w:t>Mateo 22: 15-22</w:t>
      </w:r>
    </w:p>
    <w:p w14:paraId="6506C2F2" w14:textId="5AE28CAE" w:rsidR="00740833" w:rsidRPr="00740833" w:rsidRDefault="00740833" w:rsidP="00740833">
      <w:pPr>
        <w:spacing w:after="0"/>
        <w:rPr>
          <w:rFonts w:ascii="Garamond" w:eastAsia="Times New Roman" w:hAnsi="Garamond"/>
          <w:sz w:val="26"/>
          <w:szCs w:val="26"/>
          <w:lang w:val="en-US" w:eastAsia="es"/>
        </w:rPr>
      </w:pPr>
      <w:r w:rsidRPr="00740833">
        <w:rPr>
          <w:rFonts w:ascii="Garamond" w:eastAsia="Times New Roman" w:hAnsi="Garamond"/>
          <w:sz w:val="26"/>
          <w:szCs w:val="26"/>
          <w:lang w:val="en-US" w:eastAsia="es"/>
        </w:rPr>
        <w:t>Si hubiese habido una encuesta moderna siguiendo a Jesús y el intercambio de los fariseos, un periodista emprendedor podría haber hecho la siguiente pregunta: “¿Cuáles son las cosas que le corresponden al emperador? ¿Y cuáles son las cosas a que tiene derecho a Dios?” Sin embargo, no se hizo ni registró tal interrogante aclaratorio, como de hecho, Mateo continúa su narración con otro intercambio entre Jesús y la oposición hostil.</w:t>
      </w:r>
    </w:p>
    <w:p w14:paraId="403BCC1F" w14:textId="77777777" w:rsidR="00740833" w:rsidRPr="00740833" w:rsidRDefault="00740833" w:rsidP="00740833">
      <w:pPr>
        <w:spacing w:after="0"/>
        <w:rPr>
          <w:rFonts w:ascii="Garamond" w:eastAsia="Times New Roman" w:hAnsi="Garamond"/>
          <w:sz w:val="26"/>
          <w:szCs w:val="26"/>
          <w:lang w:val="en-US" w:eastAsia="es"/>
        </w:rPr>
      </w:pPr>
    </w:p>
    <w:p w14:paraId="4F71A3F7" w14:textId="5112A417" w:rsidR="00740833" w:rsidRPr="00740833" w:rsidRDefault="00740833" w:rsidP="00740833">
      <w:pPr>
        <w:spacing w:after="0"/>
        <w:rPr>
          <w:rFonts w:ascii="Garamond" w:eastAsia="Times New Roman" w:hAnsi="Garamond"/>
          <w:sz w:val="26"/>
          <w:szCs w:val="26"/>
          <w:lang w:val="en-US" w:eastAsia="es"/>
        </w:rPr>
      </w:pPr>
      <w:r w:rsidRPr="00740833">
        <w:rPr>
          <w:rFonts w:ascii="Garamond" w:eastAsia="Times New Roman" w:hAnsi="Garamond"/>
          <w:sz w:val="26"/>
          <w:szCs w:val="26"/>
          <w:lang w:val="en-US" w:eastAsia="es"/>
        </w:rPr>
        <w:t>El “debate de la moneda” ha fastidiado a los lectores desde entonces. Un noble intento de responder fue proporcionado por Roger Williams, el teólogo del siglo XVII, que fue uno de los primeros defensores de la separación entre la iglesia y el estado. Williams es una figura fascinante en la historia de la Iglesia; él intentó discutir (contra el concepto puritano de la cristiandad dominante en su día) que la Escritura misma apoyaba la libertad de la religión y la separación de la iglesia y del estado. Williams sufrió por esa creencia, pero siempre sostuvo que “Dios es demasiado grande para ser alojado bajo un mismo techo”.</w:t>
      </w:r>
    </w:p>
    <w:p w14:paraId="532DF699" w14:textId="77777777" w:rsidR="00740833" w:rsidRPr="00740833" w:rsidRDefault="00740833" w:rsidP="00740833">
      <w:pPr>
        <w:spacing w:after="0"/>
        <w:rPr>
          <w:rFonts w:ascii="Garamond" w:eastAsia="Times New Roman" w:hAnsi="Garamond"/>
          <w:sz w:val="26"/>
          <w:szCs w:val="26"/>
          <w:lang w:val="en-US" w:eastAsia="es"/>
        </w:rPr>
      </w:pPr>
    </w:p>
    <w:p w14:paraId="55AC23B4" w14:textId="255A292B" w:rsidR="00740833" w:rsidRPr="00740833" w:rsidRDefault="00740833" w:rsidP="00740833">
      <w:pPr>
        <w:spacing w:after="0"/>
        <w:rPr>
          <w:rFonts w:ascii="Garamond" w:eastAsia="Times New Roman" w:hAnsi="Garamond"/>
          <w:sz w:val="26"/>
          <w:szCs w:val="26"/>
          <w:lang w:val="en-US" w:eastAsia="es"/>
        </w:rPr>
      </w:pPr>
      <w:r w:rsidRPr="00740833">
        <w:rPr>
          <w:rFonts w:ascii="Garamond" w:eastAsia="Times New Roman" w:hAnsi="Garamond"/>
          <w:sz w:val="26"/>
          <w:szCs w:val="26"/>
          <w:lang w:val="en-US" w:eastAsia="es"/>
        </w:rPr>
        <w:t>Nuestra comprensión moderna de las relaciones entre la Iglesia y el Estado es tan defectuosa y limitada como la original de los fariseos. El testimonio de Williams y la respuesta de Jesús son, al menos, un recordatorio de que la crítica al gobierno tiene un largo linaje en la Iglesia.</w:t>
      </w:r>
    </w:p>
    <w:p w14:paraId="0EEA2B71" w14:textId="77777777" w:rsidR="00740833" w:rsidRPr="00740833" w:rsidRDefault="00740833" w:rsidP="00740833">
      <w:pPr>
        <w:spacing w:after="0"/>
        <w:rPr>
          <w:rFonts w:ascii="Garamond" w:eastAsia="Times New Roman" w:hAnsi="Garamond"/>
          <w:sz w:val="26"/>
          <w:szCs w:val="26"/>
          <w:lang w:val="en-US" w:eastAsia="es"/>
        </w:rPr>
      </w:pPr>
    </w:p>
    <w:p w14:paraId="32715AC2" w14:textId="2533E632" w:rsidR="000B746B" w:rsidRPr="00740833" w:rsidRDefault="00740833" w:rsidP="00740833">
      <w:pPr>
        <w:pStyle w:val="ListParagraph"/>
        <w:numPr>
          <w:ilvl w:val="0"/>
          <w:numId w:val="26"/>
        </w:numPr>
        <w:spacing w:after="0"/>
        <w:rPr>
          <w:rFonts w:ascii="Garamond" w:eastAsia="Times New Roman" w:hAnsi="Garamond"/>
          <w:sz w:val="26"/>
          <w:szCs w:val="26"/>
          <w:lang w:val="en-US" w:eastAsia="es"/>
        </w:rPr>
      </w:pPr>
      <w:r w:rsidRPr="00740833">
        <w:rPr>
          <w:rFonts w:ascii="Garamond" w:eastAsia="Times New Roman" w:hAnsi="Garamond"/>
          <w:sz w:val="26"/>
          <w:szCs w:val="26"/>
          <w:lang w:val="en-US" w:eastAsia="es"/>
        </w:rPr>
        <w:t>¿Cómo discernir efectivamente cuándo uno debe cooperar con la autoridad gubernamental y cuándo debe resistirla</w:t>
      </w:r>
    </w:p>
    <w:p w14:paraId="23AAB124" w14:textId="77777777" w:rsidR="000B746B" w:rsidRPr="00740833" w:rsidRDefault="000B746B" w:rsidP="00740833">
      <w:pPr>
        <w:spacing w:after="0" w:line="240" w:lineRule="auto"/>
        <w:rPr>
          <w:rFonts w:ascii="Garamond" w:hAnsi="Garamond"/>
          <w:i/>
          <w:iCs/>
          <w:sz w:val="26"/>
          <w:szCs w:val="26"/>
        </w:rPr>
      </w:pPr>
    </w:p>
    <w:p w14:paraId="2C563FA9" w14:textId="77777777" w:rsidR="00740833" w:rsidRDefault="00740833" w:rsidP="00740833">
      <w:pPr>
        <w:spacing w:after="0" w:line="240" w:lineRule="auto"/>
        <w:rPr>
          <w:rFonts w:ascii="Garamond" w:hAnsi="Garamond"/>
          <w:i/>
          <w:iCs/>
          <w:sz w:val="26"/>
          <w:szCs w:val="26"/>
        </w:rPr>
      </w:pPr>
    </w:p>
    <w:p w14:paraId="1AF757DB" w14:textId="77777777" w:rsidR="00740833" w:rsidRDefault="00740833" w:rsidP="00740833">
      <w:pPr>
        <w:spacing w:after="0" w:line="240" w:lineRule="auto"/>
        <w:rPr>
          <w:rFonts w:ascii="Garamond" w:hAnsi="Garamond"/>
          <w:i/>
          <w:iCs/>
          <w:sz w:val="26"/>
          <w:szCs w:val="26"/>
        </w:rPr>
      </w:pPr>
    </w:p>
    <w:p w14:paraId="7180D45D" w14:textId="77777777" w:rsidR="00740833" w:rsidRDefault="00740833" w:rsidP="00740833">
      <w:pPr>
        <w:spacing w:after="0" w:line="240" w:lineRule="auto"/>
        <w:rPr>
          <w:rFonts w:ascii="Garamond" w:hAnsi="Garamond"/>
          <w:i/>
          <w:iCs/>
          <w:sz w:val="26"/>
          <w:szCs w:val="26"/>
        </w:rPr>
      </w:pPr>
    </w:p>
    <w:p w14:paraId="5826196B" w14:textId="77777777" w:rsidR="00740833" w:rsidRDefault="00740833" w:rsidP="00740833">
      <w:pPr>
        <w:spacing w:after="0" w:line="240" w:lineRule="auto"/>
        <w:rPr>
          <w:rFonts w:ascii="Garamond" w:hAnsi="Garamond"/>
          <w:i/>
          <w:iCs/>
          <w:sz w:val="26"/>
          <w:szCs w:val="26"/>
        </w:rPr>
      </w:pPr>
    </w:p>
    <w:p w14:paraId="3C03CD9E" w14:textId="77777777" w:rsidR="00740833" w:rsidRDefault="00740833" w:rsidP="00740833">
      <w:pPr>
        <w:spacing w:after="0" w:line="240" w:lineRule="auto"/>
        <w:rPr>
          <w:rFonts w:ascii="Garamond" w:hAnsi="Garamond"/>
          <w:i/>
          <w:iCs/>
          <w:sz w:val="26"/>
          <w:szCs w:val="26"/>
        </w:rPr>
      </w:pPr>
    </w:p>
    <w:p w14:paraId="41F3CA44" w14:textId="77777777" w:rsidR="00740833" w:rsidRDefault="00740833" w:rsidP="00740833">
      <w:pPr>
        <w:spacing w:after="0" w:line="240" w:lineRule="auto"/>
        <w:rPr>
          <w:rFonts w:ascii="Garamond" w:hAnsi="Garamond"/>
          <w:i/>
          <w:iCs/>
          <w:sz w:val="26"/>
          <w:szCs w:val="26"/>
        </w:rPr>
      </w:pPr>
    </w:p>
    <w:p w14:paraId="584E64C1" w14:textId="77777777" w:rsidR="00740833" w:rsidRDefault="00740833" w:rsidP="00740833">
      <w:pPr>
        <w:spacing w:after="0" w:line="240" w:lineRule="auto"/>
        <w:rPr>
          <w:rFonts w:ascii="Garamond" w:hAnsi="Garamond"/>
          <w:i/>
          <w:iCs/>
          <w:sz w:val="26"/>
          <w:szCs w:val="26"/>
        </w:rPr>
      </w:pPr>
    </w:p>
    <w:p w14:paraId="7EC5AE42" w14:textId="77777777" w:rsidR="00740833" w:rsidRDefault="00740833" w:rsidP="00740833">
      <w:pPr>
        <w:spacing w:after="0" w:line="240" w:lineRule="auto"/>
        <w:rPr>
          <w:rFonts w:ascii="Garamond" w:hAnsi="Garamond"/>
          <w:i/>
          <w:iCs/>
          <w:sz w:val="26"/>
          <w:szCs w:val="26"/>
        </w:rPr>
      </w:pPr>
    </w:p>
    <w:p w14:paraId="21DA4BA3" w14:textId="77777777" w:rsidR="00740833" w:rsidRDefault="00740833" w:rsidP="00740833">
      <w:pPr>
        <w:spacing w:after="0" w:line="240" w:lineRule="auto"/>
        <w:rPr>
          <w:rFonts w:ascii="Garamond" w:hAnsi="Garamond"/>
          <w:i/>
          <w:iCs/>
          <w:sz w:val="26"/>
          <w:szCs w:val="26"/>
        </w:rPr>
      </w:pPr>
    </w:p>
    <w:p w14:paraId="2F63ECBD" w14:textId="77777777" w:rsidR="00740833" w:rsidRDefault="00740833" w:rsidP="00740833">
      <w:pPr>
        <w:spacing w:after="0" w:line="240" w:lineRule="auto"/>
        <w:rPr>
          <w:rFonts w:ascii="Garamond" w:hAnsi="Garamond"/>
          <w:i/>
          <w:iCs/>
          <w:sz w:val="26"/>
          <w:szCs w:val="26"/>
        </w:rPr>
      </w:pPr>
    </w:p>
    <w:p w14:paraId="2444A890" w14:textId="77777777" w:rsidR="00740833" w:rsidRDefault="00740833" w:rsidP="00740833">
      <w:pPr>
        <w:spacing w:after="0" w:line="240" w:lineRule="auto"/>
        <w:rPr>
          <w:rFonts w:ascii="Garamond" w:hAnsi="Garamond"/>
          <w:i/>
          <w:iCs/>
          <w:sz w:val="26"/>
          <w:szCs w:val="26"/>
        </w:rPr>
      </w:pPr>
    </w:p>
    <w:p w14:paraId="10E1D57F" w14:textId="77777777" w:rsidR="00740833" w:rsidRDefault="00740833" w:rsidP="00740833">
      <w:pPr>
        <w:spacing w:after="0" w:line="240" w:lineRule="auto"/>
        <w:rPr>
          <w:rFonts w:ascii="Garamond" w:hAnsi="Garamond"/>
          <w:i/>
          <w:iCs/>
          <w:sz w:val="26"/>
          <w:szCs w:val="26"/>
        </w:rPr>
      </w:pPr>
    </w:p>
    <w:p w14:paraId="117A4AA9" w14:textId="77777777" w:rsidR="00740833" w:rsidRDefault="00740833" w:rsidP="00740833">
      <w:pPr>
        <w:spacing w:after="0" w:line="240" w:lineRule="auto"/>
        <w:rPr>
          <w:rFonts w:ascii="Garamond" w:hAnsi="Garamond"/>
          <w:i/>
          <w:iCs/>
          <w:sz w:val="26"/>
          <w:szCs w:val="26"/>
        </w:rPr>
      </w:pPr>
    </w:p>
    <w:p w14:paraId="54210957" w14:textId="77777777" w:rsidR="00740833" w:rsidRDefault="00740833" w:rsidP="00740833">
      <w:pPr>
        <w:spacing w:after="0" w:line="240" w:lineRule="auto"/>
        <w:rPr>
          <w:rFonts w:ascii="Garamond" w:hAnsi="Garamond"/>
          <w:i/>
          <w:iCs/>
          <w:sz w:val="26"/>
          <w:szCs w:val="26"/>
        </w:rPr>
      </w:pPr>
    </w:p>
    <w:p w14:paraId="72F7B8A7" w14:textId="77777777" w:rsidR="00740833" w:rsidRDefault="00740833" w:rsidP="00740833">
      <w:pPr>
        <w:spacing w:after="0" w:line="240" w:lineRule="auto"/>
        <w:rPr>
          <w:rFonts w:ascii="Garamond" w:hAnsi="Garamond"/>
          <w:i/>
          <w:iCs/>
          <w:sz w:val="26"/>
          <w:szCs w:val="26"/>
        </w:rPr>
      </w:pPr>
    </w:p>
    <w:p w14:paraId="0BDDE6E7" w14:textId="77777777" w:rsidR="00740833" w:rsidRDefault="00740833" w:rsidP="00740833">
      <w:pPr>
        <w:spacing w:after="0" w:line="240" w:lineRule="auto"/>
        <w:rPr>
          <w:rFonts w:ascii="Garamond" w:hAnsi="Garamond"/>
          <w:i/>
          <w:iCs/>
          <w:sz w:val="26"/>
          <w:szCs w:val="26"/>
        </w:rPr>
      </w:pPr>
    </w:p>
    <w:p w14:paraId="3D18315C" w14:textId="77777777" w:rsidR="00740833" w:rsidRDefault="00740833" w:rsidP="00740833">
      <w:pPr>
        <w:spacing w:after="0" w:line="240" w:lineRule="auto"/>
        <w:rPr>
          <w:rFonts w:ascii="Garamond" w:hAnsi="Garamond"/>
          <w:i/>
          <w:iCs/>
          <w:sz w:val="26"/>
          <w:szCs w:val="26"/>
        </w:rPr>
      </w:pPr>
    </w:p>
    <w:p w14:paraId="48B787D1" w14:textId="77777777" w:rsidR="00740833" w:rsidRDefault="00740833" w:rsidP="00740833">
      <w:pPr>
        <w:spacing w:after="0" w:line="240" w:lineRule="auto"/>
        <w:rPr>
          <w:rFonts w:ascii="Garamond" w:hAnsi="Garamond"/>
          <w:i/>
          <w:iCs/>
          <w:sz w:val="26"/>
          <w:szCs w:val="26"/>
        </w:rPr>
      </w:pPr>
    </w:p>
    <w:p w14:paraId="58D76950" w14:textId="77777777" w:rsidR="00740833" w:rsidRDefault="00740833" w:rsidP="00740833">
      <w:pPr>
        <w:spacing w:after="0" w:line="240" w:lineRule="auto"/>
        <w:rPr>
          <w:rFonts w:ascii="Garamond" w:hAnsi="Garamond"/>
          <w:i/>
          <w:iCs/>
          <w:sz w:val="26"/>
          <w:szCs w:val="26"/>
        </w:rPr>
      </w:pPr>
    </w:p>
    <w:p w14:paraId="45BEE626" w14:textId="77777777" w:rsidR="00740833" w:rsidRDefault="00740833" w:rsidP="00740833">
      <w:pPr>
        <w:spacing w:after="0" w:line="240" w:lineRule="auto"/>
        <w:rPr>
          <w:rFonts w:ascii="Garamond" w:hAnsi="Garamond"/>
          <w:i/>
          <w:iCs/>
          <w:sz w:val="26"/>
          <w:szCs w:val="26"/>
        </w:rPr>
      </w:pPr>
    </w:p>
    <w:p w14:paraId="7C65D56E" w14:textId="77777777" w:rsidR="00740833" w:rsidRDefault="00740833" w:rsidP="00740833">
      <w:pPr>
        <w:spacing w:after="0" w:line="240" w:lineRule="auto"/>
        <w:rPr>
          <w:rFonts w:ascii="Garamond" w:hAnsi="Garamond"/>
          <w:i/>
          <w:iCs/>
          <w:sz w:val="26"/>
          <w:szCs w:val="26"/>
        </w:rPr>
      </w:pPr>
    </w:p>
    <w:p w14:paraId="1C07332E" w14:textId="77777777" w:rsidR="00740833" w:rsidRDefault="00740833" w:rsidP="00740833">
      <w:pPr>
        <w:spacing w:after="0" w:line="240" w:lineRule="auto"/>
        <w:rPr>
          <w:rFonts w:ascii="Garamond" w:hAnsi="Garamond"/>
          <w:i/>
          <w:iCs/>
          <w:sz w:val="26"/>
          <w:szCs w:val="26"/>
        </w:rPr>
      </w:pPr>
    </w:p>
    <w:p w14:paraId="3B6ECAD2" w14:textId="77777777" w:rsidR="00740833" w:rsidRDefault="00740833" w:rsidP="00740833">
      <w:pPr>
        <w:spacing w:after="0" w:line="240" w:lineRule="auto"/>
        <w:rPr>
          <w:rFonts w:ascii="Garamond" w:hAnsi="Garamond"/>
          <w:i/>
          <w:iCs/>
          <w:sz w:val="26"/>
          <w:szCs w:val="26"/>
        </w:rPr>
      </w:pPr>
    </w:p>
    <w:p w14:paraId="3B507252" w14:textId="77777777" w:rsidR="00740833" w:rsidRDefault="00740833" w:rsidP="00740833">
      <w:pPr>
        <w:spacing w:after="0" w:line="240" w:lineRule="auto"/>
        <w:rPr>
          <w:rFonts w:ascii="Garamond" w:hAnsi="Garamond"/>
          <w:i/>
          <w:iCs/>
          <w:sz w:val="26"/>
          <w:szCs w:val="26"/>
        </w:rPr>
      </w:pPr>
    </w:p>
    <w:p w14:paraId="345039B4" w14:textId="77777777" w:rsidR="00740833" w:rsidRDefault="00740833" w:rsidP="00740833">
      <w:pPr>
        <w:spacing w:after="0" w:line="240" w:lineRule="auto"/>
        <w:rPr>
          <w:rFonts w:ascii="Garamond" w:hAnsi="Garamond"/>
          <w:i/>
          <w:iCs/>
          <w:sz w:val="26"/>
          <w:szCs w:val="26"/>
        </w:rPr>
      </w:pPr>
    </w:p>
    <w:p w14:paraId="32FD131F" w14:textId="77777777" w:rsidR="00740833" w:rsidRDefault="00740833" w:rsidP="00740833">
      <w:pPr>
        <w:spacing w:after="0" w:line="240" w:lineRule="auto"/>
        <w:rPr>
          <w:rFonts w:ascii="Garamond" w:hAnsi="Garamond"/>
          <w:i/>
          <w:iCs/>
          <w:sz w:val="26"/>
          <w:szCs w:val="26"/>
        </w:rPr>
      </w:pPr>
    </w:p>
    <w:p w14:paraId="11A2976E" w14:textId="77777777" w:rsidR="00740833" w:rsidRDefault="00740833" w:rsidP="00740833">
      <w:pPr>
        <w:spacing w:after="0" w:line="240" w:lineRule="auto"/>
        <w:rPr>
          <w:rFonts w:ascii="Garamond" w:hAnsi="Garamond"/>
          <w:i/>
          <w:iCs/>
          <w:sz w:val="26"/>
          <w:szCs w:val="26"/>
        </w:rPr>
      </w:pPr>
    </w:p>
    <w:p w14:paraId="538AAB3B" w14:textId="77777777" w:rsidR="00740833" w:rsidRDefault="00740833" w:rsidP="00740833">
      <w:pPr>
        <w:spacing w:after="0" w:line="240" w:lineRule="auto"/>
        <w:rPr>
          <w:rFonts w:ascii="Garamond" w:hAnsi="Garamond"/>
          <w:i/>
          <w:iCs/>
          <w:sz w:val="26"/>
          <w:szCs w:val="26"/>
        </w:rPr>
      </w:pPr>
    </w:p>
    <w:p w14:paraId="3954E878" w14:textId="77777777" w:rsidR="00740833" w:rsidRDefault="00740833" w:rsidP="00740833">
      <w:pPr>
        <w:spacing w:after="0" w:line="240" w:lineRule="auto"/>
        <w:rPr>
          <w:rFonts w:ascii="Garamond" w:hAnsi="Garamond"/>
          <w:i/>
          <w:iCs/>
          <w:sz w:val="26"/>
          <w:szCs w:val="26"/>
        </w:rPr>
      </w:pPr>
    </w:p>
    <w:p w14:paraId="54F7D073" w14:textId="77777777" w:rsidR="00740833" w:rsidRDefault="00740833" w:rsidP="00740833">
      <w:pPr>
        <w:spacing w:after="0" w:line="240" w:lineRule="auto"/>
        <w:rPr>
          <w:rFonts w:ascii="Garamond" w:hAnsi="Garamond"/>
          <w:i/>
          <w:iCs/>
          <w:sz w:val="26"/>
          <w:szCs w:val="26"/>
        </w:rPr>
      </w:pPr>
    </w:p>
    <w:p w14:paraId="4A96EA70" w14:textId="77777777" w:rsidR="00740833" w:rsidRDefault="00740833" w:rsidP="00740833">
      <w:pPr>
        <w:spacing w:after="0" w:line="240" w:lineRule="auto"/>
        <w:rPr>
          <w:rFonts w:ascii="Garamond" w:hAnsi="Garamond"/>
          <w:i/>
          <w:iCs/>
          <w:sz w:val="26"/>
          <w:szCs w:val="26"/>
        </w:rPr>
      </w:pPr>
    </w:p>
    <w:p w14:paraId="6AA112B0" w14:textId="77777777" w:rsidR="00740833" w:rsidRDefault="00740833" w:rsidP="00740833">
      <w:pPr>
        <w:spacing w:after="0" w:line="240" w:lineRule="auto"/>
        <w:rPr>
          <w:rFonts w:ascii="Garamond" w:hAnsi="Garamond"/>
          <w:i/>
          <w:iCs/>
          <w:sz w:val="26"/>
          <w:szCs w:val="26"/>
        </w:rPr>
      </w:pPr>
    </w:p>
    <w:p w14:paraId="60EB5E0D" w14:textId="77777777" w:rsidR="00740833" w:rsidRDefault="00740833" w:rsidP="00740833">
      <w:pPr>
        <w:spacing w:after="0" w:line="240" w:lineRule="auto"/>
        <w:rPr>
          <w:rFonts w:ascii="Garamond" w:hAnsi="Garamond"/>
          <w:i/>
          <w:iCs/>
          <w:sz w:val="26"/>
          <w:szCs w:val="26"/>
        </w:rPr>
      </w:pPr>
    </w:p>
    <w:p w14:paraId="233F15FE" w14:textId="77777777" w:rsidR="00740833" w:rsidRDefault="00740833" w:rsidP="00740833">
      <w:pPr>
        <w:spacing w:after="0" w:line="240" w:lineRule="auto"/>
        <w:rPr>
          <w:rFonts w:ascii="Garamond" w:hAnsi="Garamond"/>
          <w:i/>
          <w:iCs/>
          <w:sz w:val="26"/>
          <w:szCs w:val="26"/>
        </w:rPr>
      </w:pPr>
    </w:p>
    <w:p w14:paraId="71DC712A" w14:textId="77777777" w:rsidR="00740833" w:rsidRDefault="00740833" w:rsidP="00740833">
      <w:pPr>
        <w:spacing w:after="0" w:line="240" w:lineRule="auto"/>
        <w:rPr>
          <w:rFonts w:ascii="Garamond" w:hAnsi="Garamond"/>
          <w:i/>
          <w:iCs/>
          <w:sz w:val="26"/>
          <w:szCs w:val="26"/>
        </w:rPr>
      </w:pPr>
    </w:p>
    <w:p w14:paraId="43CFCC83" w14:textId="77777777" w:rsidR="00740833" w:rsidRDefault="00740833" w:rsidP="00740833">
      <w:pPr>
        <w:spacing w:after="0" w:line="240" w:lineRule="auto"/>
        <w:rPr>
          <w:rFonts w:ascii="Garamond" w:hAnsi="Garamond"/>
          <w:i/>
          <w:iCs/>
          <w:sz w:val="26"/>
          <w:szCs w:val="26"/>
        </w:rPr>
      </w:pPr>
    </w:p>
    <w:p w14:paraId="474A42CE" w14:textId="15E5975B" w:rsidR="006400A0" w:rsidRPr="00740833" w:rsidRDefault="006400A0" w:rsidP="00740833">
      <w:pPr>
        <w:spacing w:after="0" w:line="240" w:lineRule="auto"/>
        <w:rPr>
          <w:rFonts w:ascii="Garamond" w:hAnsi="Garamond"/>
          <w:i/>
          <w:iCs/>
          <w:sz w:val="26"/>
          <w:szCs w:val="26"/>
        </w:rPr>
      </w:pPr>
      <w:r w:rsidRPr="00740833">
        <w:rPr>
          <w:rFonts w:ascii="Garamond" w:hAnsi="Garamond"/>
          <w:i/>
          <w:iCs/>
          <w:sz w:val="26"/>
          <w:szCs w:val="26"/>
        </w:rPr>
        <w:t>Este estudio bíblico se publicó originalmente en 2017.</w:t>
      </w:r>
    </w:p>
    <w:sectPr w:rsidR="006400A0" w:rsidRPr="00740833"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E1D0D" w14:textId="77777777" w:rsidR="00C17307" w:rsidRDefault="00C17307" w:rsidP="00750D64">
      <w:pPr>
        <w:spacing w:after="0" w:line="240" w:lineRule="auto"/>
      </w:pPr>
      <w:r>
        <w:separator/>
      </w:r>
    </w:p>
  </w:endnote>
  <w:endnote w:type="continuationSeparator" w:id="0">
    <w:p w14:paraId="797CB2B1" w14:textId="77777777" w:rsidR="00C17307" w:rsidRDefault="00C17307"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Second </w:t>
    </w:r>
    <w:r>
      <w:rPr>
        <w:rFonts w:ascii="Garamond" w:eastAsia="Times New Roman" w:hAnsi="Garamond" w:cs="Times New Roman"/>
        <w:sz w:val="18"/>
        <w:szCs w:val="26"/>
        <w:lang w:val="es-ES" w:eastAsia="es-ES_tradnl"/>
      </w:rPr>
      <w:t>Avenue,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B7B77" w14:textId="77777777" w:rsidR="00C17307" w:rsidRDefault="00C17307" w:rsidP="00750D64">
      <w:pPr>
        <w:spacing w:after="0" w:line="240" w:lineRule="auto"/>
      </w:pPr>
      <w:r>
        <w:separator/>
      </w:r>
    </w:p>
  </w:footnote>
  <w:footnote w:type="continuationSeparator" w:id="0">
    <w:p w14:paraId="588681BF" w14:textId="77777777" w:rsidR="00C17307" w:rsidRDefault="00C17307"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847B0"/>
    <w:multiLevelType w:val="multilevel"/>
    <w:tmpl w:val="BB7A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C5AE1"/>
    <w:multiLevelType w:val="multilevel"/>
    <w:tmpl w:val="4AA062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124AF3"/>
    <w:multiLevelType w:val="hybridMultilevel"/>
    <w:tmpl w:val="3C4E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87D34"/>
    <w:multiLevelType w:val="multilevel"/>
    <w:tmpl w:val="0E0C20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E7D4EEA"/>
    <w:multiLevelType w:val="multilevel"/>
    <w:tmpl w:val="6518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BF4BBF"/>
    <w:multiLevelType w:val="hybridMultilevel"/>
    <w:tmpl w:val="9120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15256"/>
    <w:multiLevelType w:val="hybridMultilevel"/>
    <w:tmpl w:val="FD50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23EC6"/>
    <w:multiLevelType w:val="multilevel"/>
    <w:tmpl w:val="F102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B4686A"/>
    <w:multiLevelType w:val="hybridMultilevel"/>
    <w:tmpl w:val="F320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C90FE1"/>
    <w:multiLevelType w:val="hybridMultilevel"/>
    <w:tmpl w:val="B034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723D2"/>
    <w:multiLevelType w:val="hybridMultilevel"/>
    <w:tmpl w:val="D9CC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72F7C"/>
    <w:multiLevelType w:val="multilevel"/>
    <w:tmpl w:val="A7EA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986924"/>
    <w:multiLevelType w:val="multilevel"/>
    <w:tmpl w:val="9E86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EA1797"/>
    <w:multiLevelType w:val="multilevel"/>
    <w:tmpl w:val="5C40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786536"/>
    <w:multiLevelType w:val="hybridMultilevel"/>
    <w:tmpl w:val="58F4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1901CA"/>
    <w:multiLevelType w:val="hybridMultilevel"/>
    <w:tmpl w:val="A082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64658"/>
    <w:multiLevelType w:val="multilevel"/>
    <w:tmpl w:val="CA14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6003B1"/>
    <w:multiLevelType w:val="multilevel"/>
    <w:tmpl w:val="AF62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840AC3"/>
    <w:multiLevelType w:val="multilevel"/>
    <w:tmpl w:val="0B8418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557A62DC"/>
    <w:multiLevelType w:val="multilevel"/>
    <w:tmpl w:val="B2EEFB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61E1446"/>
    <w:multiLevelType w:val="multilevel"/>
    <w:tmpl w:val="FD7A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CB0017"/>
    <w:multiLevelType w:val="hybridMultilevel"/>
    <w:tmpl w:val="3CC27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1159F0"/>
    <w:multiLevelType w:val="hybridMultilevel"/>
    <w:tmpl w:val="C10C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1F64B4"/>
    <w:multiLevelType w:val="multilevel"/>
    <w:tmpl w:val="41D4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A377E4"/>
    <w:multiLevelType w:val="multilevel"/>
    <w:tmpl w:val="69CE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DA393A"/>
    <w:multiLevelType w:val="multilevel"/>
    <w:tmpl w:val="5232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19"/>
  </w:num>
  <w:num w:numId="4">
    <w:abstractNumId w:val="10"/>
  </w:num>
  <w:num w:numId="5">
    <w:abstractNumId w:val="17"/>
  </w:num>
  <w:num w:numId="6">
    <w:abstractNumId w:val="12"/>
  </w:num>
  <w:num w:numId="7">
    <w:abstractNumId w:val="11"/>
  </w:num>
  <w:num w:numId="8">
    <w:abstractNumId w:val="4"/>
  </w:num>
  <w:num w:numId="9">
    <w:abstractNumId w:val="24"/>
  </w:num>
  <w:num w:numId="10">
    <w:abstractNumId w:val="14"/>
  </w:num>
  <w:num w:numId="11">
    <w:abstractNumId w:val="22"/>
  </w:num>
  <w:num w:numId="12">
    <w:abstractNumId w:val="0"/>
  </w:num>
  <w:num w:numId="13">
    <w:abstractNumId w:val="23"/>
  </w:num>
  <w:num w:numId="14">
    <w:abstractNumId w:val="13"/>
  </w:num>
  <w:num w:numId="15">
    <w:abstractNumId w:val="18"/>
  </w:num>
  <w:num w:numId="16">
    <w:abstractNumId w:val="2"/>
  </w:num>
  <w:num w:numId="17">
    <w:abstractNumId w:val="21"/>
  </w:num>
  <w:num w:numId="18">
    <w:abstractNumId w:val="8"/>
  </w:num>
  <w:num w:numId="19">
    <w:abstractNumId w:val="6"/>
  </w:num>
  <w:num w:numId="20">
    <w:abstractNumId w:val="9"/>
  </w:num>
  <w:num w:numId="21">
    <w:abstractNumId w:val="20"/>
  </w:num>
  <w:num w:numId="22">
    <w:abstractNumId w:val="16"/>
  </w:num>
  <w:num w:numId="23">
    <w:abstractNumId w:val="7"/>
  </w:num>
  <w:num w:numId="24">
    <w:abstractNumId w:val="25"/>
  </w:num>
  <w:num w:numId="25">
    <w:abstractNumId w:val="15"/>
  </w:num>
  <w:num w:numId="2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27522"/>
    <w:rsid w:val="00031361"/>
    <w:rsid w:val="00044267"/>
    <w:rsid w:val="00045AAF"/>
    <w:rsid w:val="000561AA"/>
    <w:rsid w:val="00070E54"/>
    <w:rsid w:val="000872CD"/>
    <w:rsid w:val="00095A13"/>
    <w:rsid w:val="000A273C"/>
    <w:rsid w:val="000A66DE"/>
    <w:rsid w:val="000A70C3"/>
    <w:rsid w:val="000B746B"/>
    <w:rsid w:val="000D2B07"/>
    <w:rsid w:val="000D3358"/>
    <w:rsid w:val="000F02FE"/>
    <w:rsid w:val="00123D3B"/>
    <w:rsid w:val="00146800"/>
    <w:rsid w:val="00166E08"/>
    <w:rsid w:val="00167536"/>
    <w:rsid w:val="001749C7"/>
    <w:rsid w:val="0018440E"/>
    <w:rsid w:val="001910F4"/>
    <w:rsid w:val="001A4E5D"/>
    <w:rsid w:val="001C21D9"/>
    <w:rsid w:val="001C24C8"/>
    <w:rsid w:val="001C491A"/>
    <w:rsid w:val="001C5B9F"/>
    <w:rsid w:val="001C621C"/>
    <w:rsid w:val="001F6244"/>
    <w:rsid w:val="001F6700"/>
    <w:rsid w:val="0020470E"/>
    <w:rsid w:val="002208F0"/>
    <w:rsid w:val="00233B47"/>
    <w:rsid w:val="002439D2"/>
    <w:rsid w:val="0025479D"/>
    <w:rsid w:val="00265DC9"/>
    <w:rsid w:val="00272AC0"/>
    <w:rsid w:val="00294D6A"/>
    <w:rsid w:val="002A0A35"/>
    <w:rsid w:val="002B2D99"/>
    <w:rsid w:val="002B3B04"/>
    <w:rsid w:val="002B5F9D"/>
    <w:rsid w:val="002D35CA"/>
    <w:rsid w:val="002D617C"/>
    <w:rsid w:val="00310ECE"/>
    <w:rsid w:val="00314159"/>
    <w:rsid w:val="00320788"/>
    <w:rsid w:val="0032140C"/>
    <w:rsid w:val="00321532"/>
    <w:rsid w:val="003313F3"/>
    <w:rsid w:val="00332938"/>
    <w:rsid w:val="003375E9"/>
    <w:rsid w:val="0034345D"/>
    <w:rsid w:val="00361290"/>
    <w:rsid w:val="00363F27"/>
    <w:rsid w:val="00371926"/>
    <w:rsid w:val="003745E4"/>
    <w:rsid w:val="00380690"/>
    <w:rsid w:val="00386FAC"/>
    <w:rsid w:val="00394DAB"/>
    <w:rsid w:val="003958A9"/>
    <w:rsid w:val="00397BA9"/>
    <w:rsid w:val="003A267E"/>
    <w:rsid w:val="003D7230"/>
    <w:rsid w:val="003E36BE"/>
    <w:rsid w:val="00412FB4"/>
    <w:rsid w:val="0041351F"/>
    <w:rsid w:val="004209DC"/>
    <w:rsid w:val="004227C8"/>
    <w:rsid w:val="00430549"/>
    <w:rsid w:val="00433CBA"/>
    <w:rsid w:val="0044312A"/>
    <w:rsid w:val="00451CAC"/>
    <w:rsid w:val="004563E1"/>
    <w:rsid w:val="00475ADD"/>
    <w:rsid w:val="004A2AA2"/>
    <w:rsid w:val="004E234A"/>
    <w:rsid w:val="004F356D"/>
    <w:rsid w:val="004F3FBB"/>
    <w:rsid w:val="0050192B"/>
    <w:rsid w:val="0053212D"/>
    <w:rsid w:val="00537A79"/>
    <w:rsid w:val="00546BF1"/>
    <w:rsid w:val="005617BE"/>
    <w:rsid w:val="00563912"/>
    <w:rsid w:val="00583E19"/>
    <w:rsid w:val="00584EB4"/>
    <w:rsid w:val="0059428C"/>
    <w:rsid w:val="00597247"/>
    <w:rsid w:val="005A173F"/>
    <w:rsid w:val="005B5C09"/>
    <w:rsid w:val="005B6197"/>
    <w:rsid w:val="005C55A5"/>
    <w:rsid w:val="005D3C61"/>
    <w:rsid w:val="00612858"/>
    <w:rsid w:val="006400A0"/>
    <w:rsid w:val="006504BC"/>
    <w:rsid w:val="00656937"/>
    <w:rsid w:val="00657E18"/>
    <w:rsid w:val="00664DCA"/>
    <w:rsid w:val="00672A6E"/>
    <w:rsid w:val="00672A7C"/>
    <w:rsid w:val="006818C3"/>
    <w:rsid w:val="00682EA2"/>
    <w:rsid w:val="0069647A"/>
    <w:rsid w:val="006A076A"/>
    <w:rsid w:val="006B068D"/>
    <w:rsid w:val="006B4755"/>
    <w:rsid w:val="006D406C"/>
    <w:rsid w:val="006E7098"/>
    <w:rsid w:val="006F1804"/>
    <w:rsid w:val="006F7290"/>
    <w:rsid w:val="006F72D6"/>
    <w:rsid w:val="00731A7F"/>
    <w:rsid w:val="00733687"/>
    <w:rsid w:val="00736CCC"/>
    <w:rsid w:val="00737195"/>
    <w:rsid w:val="00740833"/>
    <w:rsid w:val="00750D64"/>
    <w:rsid w:val="007540A8"/>
    <w:rsid w:val="00755F10"/>
    <w:rsid w:val="0075734D"/>
    <w:rsid w:val="007714B3"/>
    <w:rsid w:val="00773783"/>
    <w:rsid w:val="0078214C"/>
    <w:rsid w:val="007A0489"/>
    <w:rsid w:val="007B7641"/>
    <w:rsid w:val="00800EE9"/>
    <w:rsid w:val="0080126E"/>
    <w:rsid w:val="00802BEA"/>
    <w:rsid w:val="008231B1"/>
    <w:rsid w:val="0083251D"/>
    <w:rsid w:val="00837F4A"/>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5EF8"/>
    <w:rsid w:val="00987E45"/>
    <w:rsid w:val="0099131B"/>
    <w:rsid w:val="00996726"/>
    <w:rsid w:val="00997943"/>
    <w:rsid w:val="009C0999"/>
    <w:rsid w:val="009C59A8"/>
    <w:rsid w:val="00A02293"/>
    <w:rsid w:val="00A333DF"/>
    <w:rsid w:val="00A51C73"/>
    <w:rsid w:val="00A627FE"/>
    <w:rsid w:val="00A6481A"/>
    <w:rsid w:val="00A77466"/>
    <w:rsid w:val="00A82966"/>
    <w:rsid w:val="00AB31EF"/>
    <w:rsid w:val="00AB559C"/>
    <w:rsid w:val="00AB5C01"/>
    <w:rsid w:val="00AC1CC1"/>
    <w:rsid w:val="00AC75D7"/>
    <w:rsid w:val="00AD0DF4"/>
    <w:rsid w:val="00AD3927"/>
    <w:rsid w:val="00AE4DB0"/>
    <w:rsid w:val="00AF7102"/>
    <w:rsid w:val="00B0445A"/>
    <w:rsid w:val="00B06E7F"/>
    <w:rsid w:val="00B13F24"/>
    <w:rsid w:val="00B17CB8"/>
    <w:rsid w:val="00B23915"/>
    <w:rsid w:val="00B42227"/>
    <w:rsid w:val="00B5103D"/>
    <w:rsid w:val="00B555A1"/>
    <w:rsid w:val="00B72481"/>
    <w:rsid w:val="00B7586F"/>
    <w:rsid w:val="00B80C3E"/>
    <w:rsid w:val="00BB0856"/>
    <w:rsid w:val="00BB3666"/>
    <w:rsid w:val="00BB41C8"/>
    <w:rsid w:val="00BB42A6"/>
    <w:rsid w:val="00C053A1"/>
    <w:rsid w:val="00C118D8"/>
    <w:rsid w:val="00C17307"/>
    <w:rsid w:val="00C21968"/>
    <w:rsid w:val="00C21C99"/>
    <w:rsid w:val="00C2783C"/>
    <w:rsid w:val="00C32AEA"/>
    <w:rsid w:val="00C523E6"/>
    <w:rsid w:val="00C5341C"/>
    <w:rsid w:val="00C61339"/>
    <w:rsid w:val="00C64AF9"/>
    <w:rsid w:val="00C655F0"/>
    <w:rsid w:val="00C6777F"/>
    <w:rsid w:val="00C938C2"/>
    <w:rsid w:val="00CA0BBC"/>
    <w:rsid w:val="00CA4D71"/>
    <w:rsid w:val="00CD1FDC"/>
    <w:rsid w:val="00CD6E0F"/>
    <w:rsid w:val="00CF1E60"/>
    <w:rsid w:val="00D17B19"/>
    <w:rsid w:val="00D33754"/>
    <w:rsid w:val="00D71E80"/>
    <w:rsid w:val="00DA4C2A"/>
    <w:rsid w:val="00DA5D0F"/>
    <w:rsid w:val="00DC5BEE"/>
    <w:rsid w:val="00DD61DF"/>
    <w:rsid w:val="00DF703F"/>
    <w:rsid w:val="00E041EB"/>
    <w:rsid w:val="00E10C32"/>
    <w:rsid w:val="00E15585"/>
    <w:rsid w:val="00E219B3"/>
    <w:rsid w:val="00E26018"/>
    <w:rsid w:val="00E271AD"/>
    <w:rsid w:val="00E33ED5"/>
    <w:rsid w:val="00E355C9"/>
    <w:rsid w:val="00E42505"/>
    <w:rsid w:val="00E47AF0"/>
    <w:rsid w:val="00E52BD1"/>
    <w:rsid w:val="00E548FF"/>
    <w:rsid w:val="00E7792D"/>
    <w:rsid w:val="00E9733D"/>
    <w:rsid w:val="00EA0ACD"/>
    <w:rsid w:val="00EA2515"/>
    <w:rsid w:val="00EC4446"/>
    <w:rsid w:val="00EC7133"/>
    <w:rsid w:val="00ED3829"/>
    <w:rsid w:val="00EE6D01"/>
    <w:rsid w:val="00EF2C68"/>
    <w:rsid w:val="00EF40A9"/>
    <w:rsid w:val="00EF4A1B"/>
    <w:rsid w:val="00F11B18"/>
    <w:rsid w:val="00F16417"/>
    <w:rsid w:val="00F17ECA"/>
    <w:rsid w:val="00F23E2D"/>
    <w:rsid w:val="00F466A4"/>
    <w:rsid w:val="00F63645"/>
    <w:rsid w:val="00F661BE"/>
    <w:rsid w:val="00F671B4"/>
    <w:rsid w:val="00F825AE"/>
    <w:rsid w:val="00F94598"/>
    <w:rsid w:val="00FA46FF"/>
    <w:rsid w:val="00FB387B"/>
    <w:rsid w:val="00FD5A2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0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0231701">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45217013">
      <w:bodyDiv w:val="1"/>
      <w:marLeft w:val="0"/>
      <w:marRight w:val="0"/>
      <w:marTop w:val="0"/>
      <w:marBottom w:val="0"/>
      <w:divBdr>
        <w:top w:val="none" w:sz="0" w:space="0" w:color="auto"/>
        <w:left w:val="none" w:sz="0" w:space="0" w:color="auto"/>
        <w:bottom w:val="none" w:sz="0" w:space="0" w:color="auto"/>
        <w:right w:val="none" w:sz="0" w:space="0" w:color="auto"/>
      </w:divBdr>
    </w:div>
    <w:div w:id="1561791475">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3</TotalTime>
  <Pages>3</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2020-07-27T15:45:00Z</cp:lastPrinted>
  <dcterms:created xsi:type="dcterms:W3CDTF">2020-09-02T16:22:00Z</dcterms:created>
  <dcterms:modified xsi:type="dcterms:W3CDTF">2020-09-02T16:25:00Z</dcterms:modified>
</cp:coreProperties>
</file>