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C64C4B" w:rsidRDefault="00812385" w:rsidP="00883EDE">
      <w:pPr>
        <w:spacing w:line="276" w:lineRule="auto"/>
        <w:rPr>
          <w:rFonts w:ascii="Garamond" w:hAnsi="Garamond"/>
          <w:sz w:val="26"/>
          <w:szCs w:val="26"/>
        </w:rPr>
      </w:pPr>
      <w:r w:rsidRPr="00C64C4B">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C64C4B" w:rsidRDefault="00510B00" w:rsidP="00F876A8">
      <w:pPr>
        <w:rPr>
          <w:rFonts w:ascii="Garamond" w:hAnsi="Garamond"/>
          <w:sz w:val="26"/>
          <w:szCs w:val="26"/>
        </w:rPr>
      </w:pPr>
    </w:p>
    <w:p w14:paraId="41512482" w14:textId="4871B1CD" w:rsidR="00441A2B" w:rsidRPr="00C64C4B" w:rsidRDefault="00441A2B" w:rsidP="00F876A8">
      <w:pPr>
        <w:rPr>
          <w:rFonts w:ascii="Garamond" w:hAnsi="Garamond"/>
          <w:b/>
          <w:bCs/>
          <w:sz w:val="26"/>
          <w:szCs w:val="26"/>
        </w:rPr>
      </w:pPr>
      <w:r w:rsidRPr="00C64C4B">
        <w:rPr>
          <w:rFonts w:ascii="Garamond" w:hAnsi="Garamond"/>
          <w:b/>
          <w:bCs/>
          <w:sz w:val="26"/>
          <w:szCs w:val="26"/>
        </w:rPr>
        <w:t xml:space="preserve">Pentecost </w:t>
      </w:r>
      <w:r w:rsidR="00F96333" w:rsidRPr="00C64C4B">
        <w:rPr>
          <w:rFonts w:ascii="Garamond" w:hAnsi="Garamond"/>
          <w:b/>
          <w:bCs/>
          <w:sz w:val="26"/>
          <w:szCs w:val="26"/>
        </w:rPr>
        <w:t>1</w:t>
      </w:r>
      <w:r w:rsidR="00C64C4B" w:rsidRPr="00C64C4B">
        <w:rPr>
          <w:rFonts w:ascii="Garamond" w:hAnsi="Garamond"/>
          <w:b/>
          <w:bCs/>
          <w:sz w:val="26"/>
          <w:szCs w:val="26"/>
        </w:rPr>
        <w:t>2</w:t>
      </w:r>
    </w:p>
    <w:p w14:paraId="5C9F6B1B" w14:textId="03E2CFA9" w:rsidR="00680575" w:rsidRPr="00C64C4B" w:rsidRDefault="00441A2B" w:rsidP="00F876A8">
      <w:pPr>
        <w:rPr>
          <w:rFonts w:ascii="Garamond" w:hAnsi="Garamond"/>
          <w:b/>
          <w:bCs/>
          <w:sz w:val="26"/>
          <w:szCs w:val="26"/>
        </w:rPr>
      </w:pPr>
      <w:r w:rsidRPr="00C64C4B">
        <w:rPr>
          <w:rFonts w:ascii="Garamond" w:hAnsi="Garamond"/>
          <w:b/>
          <w:bCs/>
          <w:sz w:val="26"/>
          <w:szCs w:val="26"/>
        </w:rPr>
        <w:t xml:space="preserve">Proper </w:t>
      </w:r>
      <w:r w:rsidR="00617191" w:rsidRPr="00C64C4B">
        <w:rPr>
          <w:rFonts w:ascii="Garamond" w:hAnsi="Garamond"/>
          <w:b/>
          <w:bCs/>
          <w:sz w:val="26"/>
          <w:szCs w:val="26"/>
        </w:rPr>
        <w:t>1</w:t>
      </w:r>
      <w:r w:rsidR="00BE7674">
        <w:rPr>
          <w:rFonts w:ascii="Garamond" w:hAnsi="Garamond"/>
          <w:b/>
          <w:bCs/>
          <w:sz w:val="26"/>
          <w:szCs w:val="26"/>
        </w:rPr>
        <w:t>5</w:t>
      </w:r>
      <w:r w:rsidRPr="00C64C4B">
        <w:rPr>
          <w:rFonts w:ascii="Garamond" w:hAnsi="Garamond"/>
          <w:b/>
          <w:bCs/>
          <w:sz w:val="26"/>
          <w:szCs w:val="26"/>
        </w:rPr>
        <w:t xml:space="preserve"> </w:t>
      </w:r>
      <w:r w:rsidR="00FB74C3" w:rsidRPr="00C64C4B">
        <w:rPr>
          <w:rFonts w:ascii="Garamond" w:hAnsi="Garamond"/>
          <w:b/>
          <w:bCs/>
          <w:sz w:val="26"/>
          <w:szCs w:val="26"/>
        </w:rPr>
        <w:t>(</w:t>
      </w:r>
      <w:r w:rsidR="000A3956" w:rsidRPr="00C64C4B">
        <w:rPr>
          <w:rFonts w:ascii="Garamond" w:hAnsi="Garamond"/>
          <w:b/>
          <w:bCs/>
          <w:sz w:val="26"/>
          <w:szCs w:val="26"/>
        </w:rPr>
        <w:t>B</w:t>
      </w:r>
      <w:r w:rsidR="00FB74C3" w:rsidRPr="00C64C4B">
        <w:rPr>
          <w:rFonts w:ascii="Garamond" w:hAnsi="Garamond"/>
          <w:b/>
          <w:bCs/>
          <w:sz w:val="26"/>
          <w:szCs w:val="26"/>
        </w:rPr>
        <w:t>)</w:t>
      </w:r>
    </w:p>
    <w:p w14:paraId="014BDA41" w14:textId="142F4CE5" w:rsidR="0074675F" w:rsidRPr="00C64C4B" w:rsidRDefault="00F96333" w:rsidP="00F876A8">
      <w:pPr>
        <w:rPr>
          <w:rFonts w:ascii="Garamond" w:hAnsi="Garamond"/>
          <w:b/>
          <w:bCs/>
          <w:sz w:val="26"/>
          <w:szCs w:val="26"/>
        </w:rPr>
      </w:pPr>
      <w:r w:rsidRPr="00C64C4B">
        <w:rPr>
          <w:rFonts w:ascii="Garamond" w:hAnsi="Garamond"/>
          <w:b/>
          <w:bCs/>
          <w:sz w:val="26"/>
          <w:szCs w:val="26"/>
        </w:rPr>
        <w:t xml:space="preserve">August </w:t>
      </w:r>
      <w:r w:rsidR="00C64C4B" w:rsidRPr="00C64C4B">
        <w:rPr>
          <w:rFonts w:ascii="Garamond" w:hAnsi="Garamond"/>
          <w:b/>
          <w:bCs/>
          <w:sz w:val="26"/>
          <w:szCs w:val="26"/>
        </w:rPr>
        <w:t>15</w:t>
      </w:r>
      <w:r w:rsidR="000569F7" w:rsidRPr="00C64C4B">
        <w:rPr>
          <w:rFonts w:ascii="Garamond" w:hAnsi="Garamond"/>
          <w:b/>
          <w:bCs/>
          <w:sz w:val="26"/>
          <w:szCs w:val="26"/>
        </w:rPr>
        <w:t>,</w:t>
      </w:r>
      <w:r w:rsidR="00B066BC" w:rsidRPr="00C64C4B">
        <w:rPr>
          <w:rFonts w:ascii="Garamond" w:hAnsi="Garamond"/>
          <w:b/>
          <w:bCs/>
          <w:sz w:val="26"/>
          <w:szCs w:val="26"/>
        </w:rPr>
        <w:t xml:space="preserve"> 202</w:t>
      </w:r>
      <w:r w:rsidR="00C43631" w:rsidRPr="00C64C4B">
        <w:rPr>
          <w:rFonts w:ascii="Garamond" w:hAnsi="Garamond"/>
          <w:b/>
          <w:bCs/>
          <w:sz w:val="26"/>
          <w:szCs w:val="26"/>
        </w:rPr>
        <w:t>1</w:t>
      </w:r>
    </w:p>
    <w:p w14:paraId="71F63598" w14:textId="77777777" w:rsidR="0074675F" w:rsidRPr="00C64C4B" w:rsidRDefault="0074675F" w:rsidP="00F876A8">
      <w:pPr>
        <w:rPr>
          <w:rFonts w:ascii="Garamond" w:hAnsi="Garamond"/>
          <w:b/>
          <w:bCs/>
          <w:sz w:val="26"/>
          <w:szCs w:val="26"/>
        </w:rPr>
      </w:pPr>
    </w:p>
    <w:p w14:paraId="475E95D2" w14:textId="034AD1D4" w:rsidR="00A07F06" w:rsidRPr="00C64C4B" w:rsidRDefault="007E5761" w:rsidP="00C64C4B">
      <w:pPr>
        <w:ind w:left="720" w:hanging="720"/>
        <w:rPr>
          <w:rFonts w:ascii="Garamond" w:hAnsi="Garamond"/>
          <w:b/>
          <w:sz w:val="26"/>
          <w:szCs w:val="26"/>
        </w:rPr>
      </w:pPr>
      <w:r w:rsidRPr="00C64C4B">
        <w:rPr>
          <w:rFonts w:ascii="Garamond" w:hAnsi="Garamond"/>
          <w:b/>
          <w:bCs/>
          <w:sz w:val="26"/>
          <w:szCs w:val="26"/>
        </w:rPr>
        <w:t xml:space="preserve">RCL: </w:t>
      </w:r>
      <w:r w:rsidR="00C64C4B" w:rsidRPr="00C64C4B">
        <w:rPr>
          <w:rFonts w:ascii="Garamond" w:hAnsi="Garamond"/>
          <w:b/>
          <w:sz w:val="26"/>
          <w:szCs w:val="26"/>
        </w:rPr>
        <w:t>1 Kings 2:10-12; 3:3-14; Psalm 111; Ephesians 5:15-20; John 6:51-58</w:t>
      </w:r>
    </w:p>
    <w:p w14:paraId="4B0AE118" w14:textId="77777777" w:rsidR="00617191" w:rsidRPr="00C64C4B" w:rsidRDefault="00617191" w:rsidP="00617191">
      <w:pPr>
        <w:spacing w:line="276" w:lineRule="auto"/>
        <w:rPr>
          <w:rFonts w:ascii="Garamond" w:hAnsi="Garamond" w:cs="Times New Roman"/>
          <w:b/>
          <w:sz w:val="26"/>
          <w:szCs w:val="26"/>
        </w:rPr>
      </w:pPr>
    </w:p>
    <w:p w14:paraId="1C097DB6"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b/>
          <w:sz w:val="26"/>
          <w:szCs w:val="26"/>
        </w:rPr>
        <w:t>1 Kings 2:10-12, 3:3-14</w:t>
      </w:r>
    </w:p>
    <w:p w14:paraId="33287F5E"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God writes straight with crooked lines, and Solomon certainly was a crooked line! Our reading today presents the idealized Solomon – humble, righteous, and God-fearing. After all, he is concerned foremost about serving God and being a wise ruler. But the context of our reading reveals that Solomon was a complicated man, with a but qualified love for God. The three verses preceding our lection remind us that Solomon brought a foreign wife to Jerusalem and worshipped at “high places” in violation of the Law, and first built a house for himself before building one for God. Subsequent history witnesses Solomon’s oppressive rule resulting in a split between the kingdoms of Judah and Israel.</w:t>
      </w:r>
    </w:p>
    <w:p w14:paraId="33AB013B" w14:textId="77777777" w:rsidR="00C64C4B" w:rsidRPr="00C64C4B" w:rsidRDefault="00C64C4B" w:rsidP="00C64C4B">
      <w:pPr>
        <w:spacing w:line="276" w:lineRule="auto"/>
        <w:rPr>
          <w:rFonts w:ascii="Garamond" w:hAnsi="Garamond" w:cs="Times New Roman"/>
          <w:sz w:val="26"/>
          <w:szCs w:val="26"/>
        </w:rPr>
      </w:pPr>
    </w:p>
    <w:p w14:paraId="425B043B"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Rather than holding Solomon as a role model, we might interpret this narrative as an invitation to reflect upon God’s call to the imperfect, to the undeserving, and the flawed – in other words, to each of us. This is the mystery and miracle of God’s grace – we can’t do anything to become worthy of it but open our hearts and say yes to this gracious gift.</w:t>
      </w:r>
    </w:p>
    <w:p w14:paraId="38BE366F" w14:textId="77777777" w:rsidR="00C64C4B" w:rsidRPr="00C64C4B" w:rsidRDefault="00C64C4B" w:rsidP="00C64C4B">
      <w:pPr>
        <w:pStyle w:val="ListParagraph"/>
        <w:numPr>
          <w:ilvl w:val="0"/>
          <w:numId w:val="33"/>
        </w:numPr>
        <w:spacing w:line="276" w:lineRule="auto"/>
        <w:rPr>
          <w:rFonts w:ascii="Garamond" w:hAnsi="Garamond" w:cs="Times New Roman"/>
          <w:iCs/>
          <w:sz w:val="26"/>
          <w:szCs w:val="26"/>
        </w:rPr>
      </w:pPr>
      <w:r w:rsidRPr="00C64C4B">
        <w:rPr>
          <w:rFonts w:ascii="Garamond" w:hAnsi="Garamond" w:cs="Times New Roman"/>
          <w:iCs/>
          <w:sz w:val="26"/>
          <w:szCs w:val="26"/>
        </w:rPr>
        <w:t xml:space="preserve">How have you experienced God’s grace through your flaws and imperfections? </w:t>
      </w:r>
    </w:p>
    <w:p w14:paraId="743B027C" w14:textId="77777777" w:rsidR="00C64C4B" w:rsidRPr="00C64C4B" w:rsidRDefault="00C64C4B" w:rsidP="00C64C4B">
      <w:pPr>
        <w:spacing w:line="276" w:lineRule="auto"/>
        <w:rPr>
          <w:rFonts w:ascii="Garamond" w:hAnsi="Garamond" w:cs="Times New Roman"/>
          <w:b/>
          <w:sz w:val="26"/>
          <w:szCs w:val="26"/>
        </w:rPr>
      </w:pPr>
    </w:p>
    <w:p w14:paraId="16DB37CD"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b/>
          <w:sz w:val="26"/>
          <w:szCs w:val="26"/>
        </w:rPr>
        <w:t>Psalm 111</w:t>
      </w:r>
    </w:p>
    <w:p w14:paraId="72F8648C" w14:textId="31CB696B"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Our psalm takes the form of a beautifully creative acrostic poem – each line begins with the next letter of the Hebrew alphabet. Within this literary architecture are timeless words of wisdom that nurture and nourish us on our journey toward holiness. The poet’s themes include the following, all evocative of the exodus and Sinai experience – God initiates relationship with us through gracious action, we are called to respond in gratitude; we praise God both in formal liturgy and also in our way of living; “fear of the Lord” is authentic knowledge, the key to a fruitful life.</w:t>
      </w:r>
    </w:p>
    <w:p w14:paraId="3E364E17" w14:textId="77777777" w:rsidR="00C64C4B" w:rsidRPr="00C64C4B" w:rsidRDefault="00C64C4B" w:rsidP="00C64C4B">
      <w:pPr>
        <w:spacing w:line="276" w:lineRule="auto"/>
        <w:rPr>
          <w:rFonts w:ascii="Garamond" w:hAnsi="Garamond" w:cs="Times New Roman"/>
          <w:sz w:val="26"/>
          <w:szCs w:val="26"/>
        </w:rPr>
      </w:pPr>
    </w:p>
    <w:p w14:paraId="445E8C51"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 xml:space="preserve">Notice that “fear of the Lord” is placed in the middle of the text (for ancient authors the most important place) and the final verse. Our attention is drawn to this phrase, the foundation of all wisdom teaching. To fear the Lord is to acknowledge that there is a God, and I am not it, and I am ready to submit myself to God’s instruction. Psalm 111 invites us to recall what God has done for our ancestors and wants to graciously do for us, yet God patiently awaits our “yes”. </w:t>
      </w:r>
    </w:p>
    <w:p w14:paraId="7A39CF99" w14:textId="77777777" w:rsidR="00C64C4B" w:rsidRPr="00C64C4B" w:rsidRDefault="00C64C4B" w:rsidP="00C64C4B">
      <w:pPr>
        <w:pStyle w:val="ListParagraph"/>
        <w:numPr>
          <w:ilvl w:val="0"/>
          <w:numId w:val="33"/>
        </w:numPr>
        <w:spacing w:line="276" w:lineRule="auto"/>
        <w:rPr>
          <w:rFonts w:ascii="Garamond" w:hAnsi="Garamond" w:cs="Times New Roman"/>
          <w:iCs/>
          <w:sz w:val="26"/>
          <w:szCs w:val="26"/>
        </w:rPr>
      </w:pPr>
      <w:r w:rsidRPr="00C64C4B">
        <w:rPr>
          <w:rFonts w:ascii="Garamond" w:hAnsi="Garamond" w:cs="Times New Roman"/>
          <w:iCs/>
          <w:sz w:val="26"/>
          <w:szCs w:val="26"/>
        </w:rPr>
        <w:t>How are you being called to a deeper sense of “fear of the Lord”?</w:t>
      </w:r>
    </w:p>
    <w:p w14:paraId="16DE0810" w14:textId="77777777" w:rsidR="00C64C4B" w:rsidRPr="00C64C4B" w:rsidRDefault="00C64C4B" w:rsidP="00C64C4B">
      <w:pPr>
        <w:spacing w:line="276" w:lineRule="auto"/>
        <w:rPr>
          <w:rFonts w:ascii="Garamond" w:hAnsi="Garamond" w:cs="Times New Roman"/>
          <w:b/>
          <w:sz w:val="26"/>
          <w:szCs w:val="26"/>
        </w:rPr>
      </w:pPr>
    </w:p>
    <w:p w14:paraId="5EE7FB71" w14:textId="77777777" w:rsidR="00C64C4B" w:rsidRPr="00C64C4B" w:rsidRDefault="00C64C4B" w:rsidP="00C64C4B">
      <w:pPr>
        <w:spacing w:line="276" w:lineRule="auto"/>
        <w:rPr>
          <w:rFonts w:ascii="Garamond" w:hAnsi="Garamond" w:cs="Times New Roman"/>
          <w:b/>
          <w:sz w:val="26"/>
          <w:szCs w:val="26"/>
        </w:rPr>
      </w:pPr>
      <w:r w:rsidRPr="00C64C4B">
        <w:rPr>
          <w:rFonts w:ascii="Garamond" w:hAnsi="Garamond" w:cs="Times New Roman"/>
          <w:b/>
          <w:sz w:val="26"/>
          <w:szCs w:val="26"/>
        </w:rPr>
        <w:t>Ephesians 5:15-20</w:t>
      </w:r>
    </w:p>
    <w:p w14:paraId="04A60FA5" w14:textId="40E397FF"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We have a great turn of phrase in our reading - “Making the most of the time because the days are evil.” Literally in Greek, “redeeming the time.” “Evil days” probably was a reference to the expected apocalypse, but we can reinterpret the phrase as a comment on our historical moment. How are we being called to “redeem the time” during these days of evil?</w:t>
      </w:r>
    </w:p>
    <w:p w14:paraId="71B2EE80" w14:textId="77777777" w:rsidR="00C64C4B" w:rsidRPr="00C64C4B" w:rsidRDefault="00C64C4B" w:rsidP="00C64C4B">
      <w:pPr>
        <w:spacing w:line="276" w:lineRule="auto"/>
        <w:rPr>
          <w:rFonts w:ascii="Garamond" w:hAnsi="Garamond" w:cs="Times New Roman"/>
          <w:sz w:val="26"/>
          <w:szCs w:val="26"/>
        </w:rPr>
      </w:pPr>
    </w:p>
    <w:p w14:paraId="7874A23A"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 xml:space="preserve">Each of us and our communities must answer this question for ourselves; our verses from Ephesians can serve as inspiration. Let’s briefly look at a few key themes that touch on some core Christian theological concepts. First, “Paul” underscores that Christian faith is </w:t>
      </w:r>
      <w:r w:rsidRPr="00C64C4B">
        <w:rPr>
          <w:rFonts w:ascii="Garamond" w:hAnsi="Garamond" w:cs="Times New Roman"/>
          <w:i/>
          <w:sz w:val="26"/>
          <w:szCs w:val="26"/>
        </w:rPr>
        <w:t>communal</w:t>
      </w:r>
      <w:r w:rsidRPr="00C64C4B">
        <w:rPr>
          <w:rFonts w:ascii="Garamond" w:hAnsi="Garamond" w:cs="Times New Roman"/>
          <w:sz w:val="26"/>
          <w:szCs w:val="26"/>
        </w:rPr>
        <w:t>. One cannot alone be a disciple of Jesus. Christian anthropology doesn’t allow for a solitary faith. Bishop Desmond Tutu put it this way: “It is not ‘I think therefore I am.’ It is rather, ‘I am human because I belong. I participate. I share.’”</w:t>
      </w:r>
    </w:p>
    <w:p w14:paraId="2D80837B" w14:textId="77777777" w:rsidR="00C64C4B" w:rsidRPr="00C64C4B" w:rsidRDefault="00C64C4B" w:rsidP="00C64C4B">
      <w:pPr>
        <w:spacing w:line="276" w:lineRule="auto"/>
        <w:rPr>
          <w:rFonts w:ascii="Garamond" w:hAnsi="Garamond" w:cs="Times New Roman"/>
          <w:sz w:val="26"/>
          <w:szCs w:val="26"/>
        </w:rPr>
      </w:pPr>
    </w:p>
    <w:p w14:paraId="3640DBA1"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Second, Christians live with boundaries. We submit ourselves to a discipline characterized by self-control. The author implies a two-fold point in his warning about drinking wine – this harms the body of the individual but also the corporate body. In other words, one’s actions have consequences not only for the individual.</w:t>
      </w:r>
    </w:p>
    <w:p w14:paraId="71367013" w14:textId="77777777" w:rsidR="00C64C4B" w:rsidRPr="00C64C4B" w:rsidRDefault="00C64C4B" w:rsidP="00C64C4B">
      <w:pPr>
        <w:spacing w:line="276" w:lineRule="auto"/>
        <w:rPr>
          <w:rFonts w:ascii="Garamond" w:hAnsi="Garamond" w:cs="Times New Roman"/>
          <w:sz w:val="26"/>
          <w:szCs w:val="26"/>
        </w:rPr>
      </w:pPr>
    </w:p>
    <w:p w14:paraId="507678C5" w14:textId="764AE1F5"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 xml:space="preserve">Third, note that our passage begins with a mention of wisdom and ends with a mention of the Spirit. Being “filled with the Spirit” can be interpreted as learning the ways of Wisdom. In the Hebrew Bible, the terms “wisdom,” “word,” and “Spirit” were interchangeable. This inspiration bears fruit in harmonious living with others in our communities, which our author symbolizes with images of singing, playing, and addressing one another in psalms. </w:t>
      </w:r>
    </w:p>
    <w:p w14:paraId="6C03FEBF" w14:textId="39F09FF6" w:rsidR="00C64C4B" w:rsidRPr="00C64C4B" w:rsidRDefault="00C64C4B" w:rsidP="00C64C4B">
      <w:pPr>
        <w:pStyle w:val="ListParagraph"/>
        <w:numPr>
          <w:ilvl w:val="0"/>
          <w:numId w:val="33"/>
        </w:numPr>
        <w:spacing w:line="276" w:lineRule="auto"/>
        <w:rPr>
          <w:rFonts w:ascii="Garamond" w:hAnsi="Garamond" w:cs="Times New Roman"/>
          <w:iCs/>
          <w:sz w:val="26"/>
          <w:szCs w:val="26"/>
        </w:rPr>
      </w:pPr>
      <w:r w:rsidRPr="00C64C4B">
        <w:rPr>
          <w:rFonts w:ascii="Garamond" w:hAnsi="Garamond" w:cs="Times New Roman"/>
          <w:iCs/>
          <w:sz w:val="26"/>
          <w:szCs w:val="26"/>
        </w:rPr>
        <w:t>What challenges from our culture face the Christian notions of community, boundaries, and living in the Spirit of Wisdom?</w:t>
      </w:r>
    </w:p>
    <w:p w14:paraId="7050D5C7" w14:textId="77777777" w:rsidR="00C64C4B" w:rsidRPr="00C64C4B" w:rsidRDefault="00C64C4B" w:rsidP="00C64C4B">
      <w:pPr>
        <w:spacing w:line="276" w:lineRule="auto"/>
        <w:rPr>
          <w:rFonts w:ascii="Garamond" w:hAnsi="Garamond" w:cs="Times New Roman"/>
          <w:sz w:val="26"/>
          <w:szCs w:val="26"/>
        </w:rPr>
      </w:pPr>
    </w:p>
    <w:p w14:paraId="68261ED0" w14:textId="77777777" w:rsidR="00C64C4B" w:rsidRPr="00C64C4B" w:rsidRDefault="00C64C4B" w:rsidP="00C64C4B">
      <w:pPr>
        <w:spacing w:line="276" w:lineRule="auto"/>
        <w:rPr>
          <w:rFonts w:ascii="Garamond" w:hAnsi="Garamond" w:cs="Times New Roman"/>
          <w:b/>
          <w:sz w:val="26"/>
          <w:szCs w:val="26"/>
        </w:rPr>
      </w:pPr>
    </w:p>
    <w:p w14:paraId="19790495" w14:textId="77777777" w:rsidR="00C64C4B" w:rsidRPr="00C64C4B" w:rsidRDefault="00C64C4B" w:rsidP="00C64C4B">
      <w:pPr>
        <w:spacing w:line="276" w:lineRule="auto"/>
        <w:rPr>
          <w:rFonts w:ascii="Garamond" w:hAnsi="Garamond" w:cs="Times New Roman"/>
          <w:b/>
          <w:sz w:val="26"/>
          <w:szCs w:val="26"/>
        </w:rPr>
      </w:pPr>
      <w:r w:rsidRPr="00C64C4B">
        <w:rPr>
          <w:rFonts w:ascii="Garamond" w:hAnsi="Garamond" w:cs="Times New Roman"/>
          <w:b/>
          <w:sz w:val="26"/>
          <w:szCs w:val="26"/>
        </w:rPr>
        <w:t>John 6:51-58</w:t>
      </w:r>
    </w:p>
    <w:p w14:paraId="52B174A3"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 xml:space="preserve">On one level, this week’s Gospel is about the Eucharist. On another, our verses could be interpreted as a commentary on being part of the Christian community. I’d like to focus on this latter approach. Let’s consider the Greek word John chose to use for “flesh” – </w:t>
      </w:r>
      <w:proofErr w:type="spellStart"/>
      <w:r w:rsidRPr="00C64C4B">
        <w:rPr>
          <w:rFonts w:ascii="Garamond" w:hAnsi="Garamond" w:cs="Times New Roman"/>
          <w:i/>
          <w:sz w:val="26"/>
          <w:szCs w:val="26"/>
        </w:rPr>
        <w:t>sarx</w:t>
      </w:r>
      <w:proofErr w:type="spellEnd"/>
      <w:r w:rsidRPr="00C64C4B">
        <w:rPr>
          <w:rFonts w:ascii="Garamond" w:hAnsi="Garamond" w:cs="Times New Roman"/>
          <w:sz w:val="26"/>
          <w:szCs w:val="26"/>
        </w:rPr>
        <w:t>.</w:t>
      </w:r>
    </w:p>
    <w:p w14:paraId="7CD46701" w14:textId="77777777" w:rsidR="00C64C4B" w:rsidRPr="00C64C4B" w:rsidRDefault="00C64C4B" w:rsidP="00C64C4B">
      <w:pPr>
        <w:spacing w:line="276" w:lineRule="auto"/>
        <w:rPr>
          <w:rFonts w:ascii="Garamond" w:hAnsi="Garamond" w:cs="Times New Roman"/>
          <w:sz w:val="26"/>
          <w:szCs w:val="26"/>
        </w:rPr>
      </w:pPr>
    </w:p>
    <w:p w14:paraId="7B8090BD"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 xml:space="preserve">In the New Testament, </w:t>
      </w:r>
      <w:proofErr w:type="spellStart"/>
      <w:r w:rsidRPr="00C64C4B">
        <w:rPr>
          <w:rFonts w:ascii="Garamond" w:hAnsi="Garamond" w:cs="Times New Roman"/>
          <w:i/>
          <w:sz w:val="26"/>
          <w:szCs w:val="26"/>
        </w:rPr>
        <w:t>sarx</w:t>
      </w:r>
      <w:proofErr w:type="spellEnd"/>
      <w:r w:rsidRPr="00C64C4B">
        <w:rPr>
          <w:rFonts w:ascii="Garamond" w:hAnsi="Garamond" w:cs="Times New Roman"/>
          <w:i/>
          <w:sz w:val="26"/>
          <w:szCs w:val="26"/>
        </w:rPr>
        <w:t xml:space="preserve"> </w:t>
      </w:r>
      <w:r w:rsidRPr="00C64C4B">
        <w:rPr>
          <w:rFonts w:ascii="Garamond" w:hAnsi="Garamond" w:cs="Times New Roman"/>
          <w:sz w:val="26"/>
          <w:szCs w:val="26"/>
        </w:rPr>
        <w:t xml:space="preserve">is usually (but not always) used in a negative way. “Flesh” is often a metaphor for selfishness or actions done apart from the wisdom and guidance of God. </w:t>
      </w:r>
      <w:proofErr w:type="spellStart"/>
      <w:r w:rsidRPr="00C64C4B">
        <w:rPr>
          <w:rFonts w:ascii="Garamond" w:hAnsi="Garamond" w:cs="Times New Roman"/>
          <w:i/>
          <w:sz w:val="26"/>
          <w:szCs w:val="26"/>
        </w:rPr>
        <w:t>Sarx</w:t>
      </w:r>
      <w:proofErr w:type="spellEnd"/>
      <w:r w:rsidRPr="00C64C4B">
        <w:rPr>
          <w:rFonts w:ascii="Garamond" w:hAnsi="Garamond" w:cs="Times New Roman"/>
          <w:sz w:val="26"/>
          <w:szCs w:val="26"/>
        </w:rPr>
        <w:t xml:space="preserve"> also refers to the soft, ephemeral, mortal, corruptible aspect of the human being. Interestingly, John could have used another word – </w:t>
      </w:r>
      <w:r w:rsidRPr="00C64C4B">
        <w:rPr>
          <w:rFonts w:ascii="Garamond" w:hAnsi="Garamond" w:cs="Times New Roman"/>
          <w:i/>
          <w:sz w:val="26"/>
          <w:szCs w:val="26"/>
        </w:rPr>
        <w:t>soma</w:t>
      </w:r>
      <w:r w:rsidRPr="00C64C4B">
        <w:rPr>
          <w:rFonts w:ascii="Garamond" w:hAnsi="Garamond" w:cs="Times New Roman"/>
          <w:i/>
          <w:sz w:val="26"/>
          <w:szCs w:val="26"/>
        </w:rPr>
        <w:softHyphen/>
      </w:r>
      <w:r w:rsidRPr="00C64C4B">
        <w:rPr>
          <w:rFonts w:ascii="Garamond" w:hAnsi="Garamond" w:cs="Times New Roman"/>
          <w:sz w:val="26"/>
          <w:szCs w:val="26"/>
        </w:rPr>
        <w:t xml:space="preserve"> – usually translated as “body.” In the New Testament, this term is used to describe the resurrected, glorified body of Jesus, and the redeemed body of the Christian. </w:t>
      </w:r>
      <w:r w:rsidRPr="00C64C4B">
        <w:rPr>
          <w:rFonts w:ascii="Garamond" w:hAnsi="Garamond" w:cs="Times New Roman"/>
          <w:i/>
          <w:sz w:val="26"/>
          <w:szCs w:val="26"/>
        </w:rPr>
        <w:t>Soma</w:t>
      </w:r>
      <w:r w:rsidRPr="00C64C4B">
        <w:rPr>
          <w:rFonts w:ascii="Garamond" w:hAnsi="Garamond" w:cs="Times New Roman"/>
          <w:sz w:val="26"/>
          <w:szCs w:val="26"/>
        </w:rPr>
        <w:t xml:space="preserve"> carries a positive connotation. So why did John choose </w:t>
      </w:r>
      <w:proofErr w:type="spellStart"/>
      <w:r w:rsidRPr="00C64C4B">
        <w:rPr>
          <w:rFonts w:ascii="Garamond" w:hAnsi="Garamond" w:cs="Times New Roman"/>
          <w:i/>
          <w:sz w:val="26"/>
          <w:szCs w:val="26"/>
        </w:rPr>
        <w:t>sarx</w:t>
      </w:r>
      <w:proofErr w:type="spellEnd"/>
      <w:r w:rsidRPr="00C64C4B">
        <w:rPr>
          <w:rFonts w:ascii="Garamond" w:hAnsi="Garamond" w:cs="Times New Roman"/>
          <w:sz w:val="26"/>
          <w:szCs w:val="26"/>
        </w:rPr>
        <w:t xml:space="preserve"> over </w:t>
      </w:r>
      <w:r w:rsidRPr="00C64C4B">
        <w:rPr>
          <w:rFonts w:ascii="Garamond" w:hAnsi="Garamond" w:cs="Times New Roman"/>
          <w:i/>
          <w:sz w:val="26"/>
          <w:szCs w:val="26"/>
        </w:rPr>
        <w:t>soma</w:t>
      </w:r>
      <w:r w:rsidRPr="00C64C4B">
        <w:rPr>
          <w:rFonts w:ascii="Garamond" w:hAnsi="Garamond" w:cs="Times New Roman"/>
          <w:sz w:val="26"/>
          <w:szCs w:val="26"/>
        </w:rPr>
        <w:t>?</w:t>
      </w:r>
    </w:p>
    <w:p w14:paraId="0E3D9AC6" w14:textId="77777777" w:rsidR="00C64C4B" w:rsidRPr="00C64C4B" w:rsidRDefault="00C64C4B" w:rsidP="00C64C4B">
      <w:pPr>
        <w:spacing w:line="276" w:lineRule="auto"/>
        <w:rPr>
          <w:rFonts w:ascii="Garamond" w:hAnsi="Garamond" w:cs="Times New Roman"/>
          <w:sz w:val="26"/>
          <w:szCs w:val="26"/>
        </w:rPr>
      </w:pPr>
    </w:p>
    <w:p w14:paraId="6C6757FF"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 xml:space="preserve">Scripture uses the phrase “body of Christ” in three distinct ways – Jesus’ physical body, the Eucharist, and the body of believers. </w:t>
      </w:r>
      <w:r w:rsidRPr="00C64C4B">
        <w:rPr>
          <w:rFonts w:ascii="Garamond" w:hAnsi="Garamond" w:cs="Times New Roman"/>
          <w:i/>
          <w:sz w:val="26"/>
          <w:szCs w:val="26"/>
        </w:rPr>
        <w:t>Soma</w:t>
      </w:r>
      <w:r w:rsidRPr="00C64C4B">
        <w:rPr>
          <w:rFonts w:ascii="Garamond" w:hAnsi="Garamond" w:cs="Times New Roman"/>
          <w:sz w:val="26"/>
          <w:szCs w:val="26"/>
        </w:rPr>
        <w:t xml:space="preserve"> is an appropriate word for the first two, but I suggest that </w:t>
      </w:r>
      <w:proofErr w:type="spellStart"/>
      <w:r w:rsidRPr="00C64C4B">
        <w:rPr>
          <w:rFonts w:ascii="Garamond" w:hAnsi="Garamond" w:cs="Times New Roman"/>
          <w:i/>
          <w:sz w:val="26"/>
          <w:szCs w:val="26"/>
        </w:rPr>
        <w:t>sarx</w:t>
      </w:r>
      <w:proofErr w:type="spellEnd"/>
      <w:r w:rsidRPr="00C64C4B">
        <w:rPr>
          <w:rFonts w:ascii="Garamond" w:hAnsi="Garamond" w:cs="Times New Roman"/>
          <w:sz w:val="26"/>
          <w:szCs w:val="26"/>
        </w:rPr>
        <w:t xml:space="preserve"> is fitting for the </w:t>
      </w:r>
      <w:r w:rsidRPr="00C64C4B">
        <w:rPr>
          <w:rFonts w:ascii="Garamond" w:hAnsi="Garamond" w:cs="Times New Roman"/>
          <w:sz w:val="26"/>
          <w:szCs w:val="26"/>
        </w:rPr>
        <w:lastRenderedPageBreak/>
        <w:t xml:space="preserve">third. To follow Jesus is to be a part of a community, and we know that this is no easy task. Communities are messy, difficult, corruptible, dysfunctional, and sometimes (like our fleshy bodies) they stink! But if we’re going to have the “life” Jesus is talking about, we need to be nourished with his flesh, the community. We have to learn to eat this flesh and drink this blood. This is indeed a hard teaching, and it is the reason that many </w:t>
      </w:r>
      <w:proofErr w:type="gramStart"/>
      <w:r w:rsidRPr="00C64C4B">
        <w:rPr>
          <w:rFonts w:ascii="Garamond" w:hAnsi="Garamond" w:cs="Times New Roman"/>
          <w:sz w:val="26"/>
          <w:szCs w:val="26"/>
        </w:rPr>
        <w:t>turn</w:t>
      </w:r>
      <w:proofErr w:type="gramEnd"/>
      <w:r w:rsidRPr="00C64C4B">
        <w:rPr>
          <w:rFonts w:ascii="Garamond" w:hAnsi="Garamond" w:cs="Times New Roman"/>
          <w:sz w:val="26"/>
          <w:szCs w:val="26"/>
        </w:rPr>
        <w:t xml:space="preserve"> away (I know many times I have been tempted to “spit out” this food and drink!). </w:t>
      </w:r>
    </w:p>
    <w:p w14:paraId="53A7C912" w14:textId="77777777" w:rsidR="00C64C4B" w:rsidRPr="00C64C4B" w:rsidRDefault="00C64C4B" w:rsidP="00C64C4B">
      <w:pPr>
        <w:spacing w:line="276" w:lineRule="auto"/>
        <w:rPr>
          <w:rFonts w:ascii="Garamond" w:hAnsi="Garamond" w:cs="Times New Roman"/>
          <w:sz w:val="26"/>
          <w:szCs w:val="26"/>
        </w:rPr>
      </w:pPr>
    </w:p>
    <w:p w14:paraId="66D9A60E" w14:textId="77777777" w:rsidR="00C64C4B" w:rsidRPr="00C64C4B" w:rsidRDefault="00C64C4B" w:rsidP="00C64C4B">
      <w:pPr>
        <w:spacing w:line="276" w:lineRule="auto"/>
        <w:rPr>
          <w:rFonts w:ascii="Garamond" w:hAnsi="Garamond" w:cs="Times New Roman"/>
          <w:sz w:val="26"/>
          <w:szCs w:val="26"/>
        </w:rPr>
      </w:pPr>
      <w:r w:rsidRPr="00C64C4B">
        <w:rPr>
          <w:rFonts w:ascii="Garamond" w:hAnsi="Garamond" w:cs="Times New Roman"/>
          <w:sz w:val="26"/>
          <w:szCs w:val="26"/>
        </w:rPr>
        <w:t xml:space="preserve">Finally, we might also hear in Jesus’ teaching to “eat [his] flesh” a call to be a nourishing, nurturing community, not junk food. Jesus needs us to cooperate with his grace so that we, his body, can be </w:t>
      </w:r>
      <w:r w:rsidRPr="00C64C4B">
        <w:rPr>
          <w:rFonts w:ascii="Garamond" w:hAnsi="Garamond" w:cs="Times New Roman"/>
          <w:i/>
          <w:iCs/>
          <w:sz w:val="26"/>
          <w:szCs w:val="26"/>
        </w:rPr>
        <w:t>life</w:t>
      </w:r>
      <w:r w:rsidRPr="00C64C4B">
        <w:rPr>
          <w:rFonts w:ascii="Garamond" w:hAnsi="Garamond" w:cs="Times New Roman"/>
          <w:sz w:val="26"/>
          <w:szCs w:val="26"/>
        </w:rPr>
        <w:t xml:space="preserve"> for those who feed on him.</w:t>
      </w:r>
    </w:p>
    <w:p w14:paraId="46C46437" w14:textId="77777777" w:rsidR="00C64C4B" w:rsidRPr="00C64C4B" w:rsidRDefault="00C64C4B" w:rsidP="00C64C4B">
      <w:pPr>
        <w:pStyle w:val="ListParagraph"/>
        <w:numPr>
          <w:ilvl w:val="0"/>
          <w:numId w:val="33"/>
        </w:numPr>
        <w:spacing w:line="276" w:lineRule="auto"/>
        <w:rPr>
          <w:rFonts w:ascii="Garamond" w:hAnsi="Garamond" w:cs="Times New Roman"/>
          <w:iCs/>
          <w:sz w:val="26"/>
          <w:szCs w:val="26"/>
        </w:rPr>
      </w:pPr>
      <w:r w:rsidRPr="00C64C4B">
        <w:rPr>
          <w:rFonts w:ascii="Garamond" w:hAnsi="Garamond" w:cs="Times New Roman"/>
          <w:iCs/>
          <w:sz w:val="26"/>
          <w:szCs w:val="26"/>
        </w:rPr>
        <w:t xml:space="preserve">How can we as a community be true food and drink for each other and the world? </w:t>
      </w:r>
    </w:p>
    <w:p w14:paraId="774578DB" w14:textId="77777777" w:rsidR="00C64C4B" w:rsidRPr="00C64C4B" w:rsidRDefault="00C64C4B" w:rsidP="00C64C4B">
      <w:pPr>
        <w:rPr>
          <w:rFonts w:ascii="Garamond" w:hAnsi="Garamond" w:cs="Times New Roman"/>
          <w:i/>
          <w:sz w:val="26"/>
          <w:szCs w:val="26"/>
        </w:rPr>
      </w:pPr>
    </w:p>
    <w:p w14:paraId="3F3A5275" w14:textId="77777777" w:rsidR="00C64C4B" w:rsidRPr="00C64C4B" w:rsidRDefault="00C64C4B" w:rsidP="00C64C4B">
      <w:pPr>
        <w:rPr>
          <w:rFonts w:ascii="Garamond" w:hAnsi="Garamond" w:cs="Times New Roman"/>
          <w:i/>
          <w:sz w:val="26"/>
          <w:szCs w:val="26"/>
        </w:rPr>
      </w:pPr>
    </w:p>
    <w:p w14:paraId="53B834BE" w14:textId="77777777" w:rsidR="00C64C4B" w:rsidRDefault="00C64C4B" w:rsidP="00C64C4B">
      <w:pPr>
        <w:outlineLvl w:val="2"/>
        <w:rPr>
          <w:rFonts w:ascii="Garamond" w:eastAsia="Times New Roman" w:hAnsi="Garamond" w:cs="Times New Roman"/>
          <w:b/>
          <w:i/>
          <w:color w:val="000000"/>
          <w:sz w:val="26"/>
          <w:szCs w:val="26"/>
        </w:rPr>
      </w:pPr>
    </w:p>
    <w:p w14:paraId="2216A5D0" w14:textId="77777777" w:rsidR="00C64C4B" w:rsidRDefault="00C64C4B" w:rsidP="00C64C4B">
      <w:pPr>
        <w:outlineLvl w:val="2"/>
        <w:rPr>
          <w:rFonts w:ascii="Garamond" w:eastAsia="Times New Roman" w:hAnsi="Garamond" w:cs="Times New Roman"/>
          <w:b/>
          <w:i/>
          <w:color w:val="000000"/>
          <w:sz w:val="26"/>
          <w:szCs w:val="26"/>
        </w:rPr>
      </w:pPr>
    </w:p>
    <w:p w14:paraId="14F5B2B2" w14:textId="77777777" w:rsidR="00C64C4B" w:rsidRDefault="00C64C4B" w:rsidP="00C64C4B">
      <w:pPr>
        <w:outlineLvl w:val="2"/>
        <w:rPr>
          <w:rFonts w:ascii="Garamond" w:eastAsia="Times New Roman" w:hAnsi="Garamond" w:cs="Times New Roman"/>
          <w:b/>
          <w:i/>
          <w:color w:val="000000"/>
          <w:sz w:val="26"/>
          <w:szCs w:val="26"/>
        </w:rPr>
      </w:pPr>
    </w:p>
    <w:p w14:paraId="771582B4" w14:textId="77777777" w:rsidR="00C64C4B" w:rsidRDefault="00C64C4B" w:rsidP="00C64C4B">
      <w:pPr>
        <w:outlineLvl w:val="2"/>
        <w:rPr>
          <w:rFonts w:ascii="Garamond" w:eastAsia="Times New Roman" w:hAnsi="Garamond" w:cs="Times New Roman"/>
          <w:b/>
          <w:i/>
          <w:color w:val="000000"/>
          <w:sz w:val="26"/>
          <w:szCs w:val="26"/>
        </w:rPr>
      </w:pPr>
    </w:p>
    <w:p w14:paraId="47FA6EB1" w14:textId="77777777" w:rsidR="00C64C4B" w:rsidRDefault="00C64C4B" w:rsidP="00C64C4B">
      <w:pPr>
        <w:outlineLvl w:val="2"/>
        <w:rPr>
          <w:rFonts w:ascii="Garamond" w:eastAsia="Times New Roman" w:hAnsi="Garamond" w:cs="Times New Roman"/>
          <w:b/>
          <w:i/>
          <w:color w:val="000000"/>
          <w:sz w:val="26"/>
          <w:szCs w:val="26"/>
        </w:rPr>
      </w:pPr>
    </w:p>
    <w:p w14:paraId="47BEA889" w14:textId="77777777" w:rsidR="00C64C4B" w:rsidRDefault="00C64C4B" w:rsidP="00C64C4B">
      <w:pPr>
        <w:outlineLvl w:val="2"/>
        <w:rPr>
          <w:rFonts w:ascii="Garamond" w:eastAsia="Times New Roman" w:hAnsi="Garamond" w:cs="Times New Roman"/>
          <w:b/>
          <w:i/>
          <w:color w:val="000000"/>
          <w:sz w:val="26"/>
          <w:szCs w:val="26"/>
        </w:rPr>
      </w:pPr>
    </w:p>
    <w:p w14:paraId="5BD6FB26" w14:textId="77777777" w:rsidR="00C64C4B" w:rsidRDefault="00C64C4B" w:rsidP="00C64C4B">
      <w:pPr>
        <w:outlineLvl w:val="2"/>
        <w:rPr>
          <w:rFonts w:ascii="Garamond" w:eastAsia="Times New Roman" w:hAnsi="Garamond" w:cs="Times New Roman"/>
          <w:b/>
          <w:i/>
          <w:color w:val="000000"/>
          <w:sz w:val="26"/>
          <w:szCs w:val="26"/>
        </w:rPr>
      </w:pPr>
    </w:p>
    <w:p w14:paraId="4CE577DA" w14:textId="77777777" w:rsidR="00C64C4B" w:rsidRDefault="00C64C4B" w:rsidP="00C64C4B">
      <w:pPr>
        <w:outlineLvl w:val="2"/>
        <w:rPr>
          <w:rFonts w:ascii="Garamond" w:eastAsia="Times New Roman" w:hAnsi="Garamond" w:cs="Times New Roman"/>
          <w:b/>
          <w:i/>
          <w:color w:val="000000"/>
          <w:sz w:val="26"/>
          <w:szCs w:val="26"/>
        </w:rPr>
      </w:pPr>
    </w:p>
    <w:p w14:paraId="4C2D4408" w14:textId="77777777" w:rsidR="00C64C4B" w:rsidRDefault="00C64C4B" w:rsidP="00C64C4B">
      <w:pPr>
        <w:outlineLvl w:val="2"/>
        <w:rPr>
          <w:rFonts w:ascii="Garamond" w:eastAsia="Times New Roman" w:hAnsi="Garamond" w:cs="Times New Roman"/>
          <w:b/>
          <w:i/>
          <w:color w:val="000000"/>
          <w:sz w:val="26"/>
          <w:szCs w:val="26"/>
        </w:rPr>
      </w:pPr>
    </w:p>
    <w:p w14:paraId="7ACD3C70" w14:textId="77777777" w:rsidR="00C64C4B" w:rsidRDefault="00C64C4B" w:rsidP="00C64C4B">
      <w:pPr>
        <w:outlineLvl w:val="2"/>
        <w:rPr>
          <w:rFonts w:ascii="Garamond" w:eastAsia="Times New Roman" w:hAnsi="Garamond" w:cs="Times New Roman"/>
          <w:b/>
          <w:i/>
          <w:color w:val="000000"/>
          <w:sz w:val="26"/>
          <w:szCs w:val="26"/>
        </w:rPr>
      </w:pPr>
    </w:p>
    <w:p w14:paraId="11F0654E" w14:textId="77777777" w:rsidR="00C64C4B" w:rsidRDefault="00C64C4B" w:rsidP="00C64C4B">
      <w:pPr>
        <w:outlineLvl w:val="2"/>
        <w:rPr>
          <w:rFonts w:ascii="Garamond" w:eastAsia="Times New Roman" w:hAnsi="Garamond" w:cs="Times New Roman"/>
          <w:b/>
          <w:i/>
          <w:color w:val="000000"/>
          <w:sz w:val="26"/>
          <w:szCs w:val="26"/>
        </w:rPr>
      </w:pPr>
    </w:p>
    <w:p w14:paraId="00EFB45D" w14:textId="77777777" w:rsidR="00C64C4B" w:rsidRDefault="00C64C4B" w:rsidP="00C64C4B">
      <w:pPr>
        <w:outlineLvl w:val="2"/>
        <w:rPr>
          <w:rFonts w:ascii="Garamond" w:eastAsia="Times New Roman" w:hAnsi="Garamond" w:cs="Times New Roman"/>
          <w:b/>
          <w:i/>
          <w:color w:val="000000"/>
          <w:sz w:val="26"/>
          <w:szCs w:val="26"/>
        </w:rPr>
      </w:pPr>
    </w:p>
    <w:p w14:paraId="6667DA06" w14:textId="77777777" w:rsidR="00C64C4B" w:rsidRDefault="00C64C4B" w:rsidP="00C64C4B">
      <w:pPr>
        <w:outlineLvl w:val="2"/>
        <w:rPr>
          <w:rFonts w:ascii="Garamond" w:eastAsia="Times New Roman" w:hAnsi="Garamond" w:cs="Times New Roman"/>
          <w:b/>
          <w:i/>
          <w:color w:val="000000"/>
          <w:sz w:val="26"/>
          <w:szCs w:val="26"/>
        </w:rPr>
      </w:pPr>
    </w:p>
    <w:p w14:paraId="337CE637" w14:textId="77777777" w:rsidR="00C64C4B" w:rsidRDefault="00C64C4B" w:rsidP="00C64C4B">
      <w:pPr>
        <w:outlineLvl w:val="2"/>
        <w:rPr>
          <w:rFonts w:ascii="Garamond" w:eastAsia="Times New Roman" w:hAnsi="Garamond" w:cs="Times New Roman"/>
          <w:b/>
          <w:i/>
          <w:color w:val="000000"/>
          <w:sz w:val="26"/>
          <w:szCs w:val="26"/>
        </w:rPr>
      </w:pPr>
    </w:p>
    <w:p w14:paraId="4D8358F7" w14:textId="77777777" w:rsidR="00C64C4B" w:rsidRDefault="00C64C4B" w:rsidP="00C64C4B">
      <w:pPr>
        <w:outlineLvl w:val="2"/>
        <w:rPr>
          <w:rFonts w:ascii="Garamond" w:eastAsia="Times New Roman" w:hAnsi="Garamond" w:cs="Times New Roman"/>
          <w:b/>
          <w:i/>
          <w:color w:val="000000"/>
          <w:sz w:val="26"/>
          <w:szCs w:val="26"/>
        </w:rPr>
      </w:pPr>
    </w:p>
    <w:p w14:paraId="5EA1D9A9" w14:textId="77777777" w:rsidR="00C64C4B" w:rsidRDefault="00C64C4B" w:rsidP="00C64C4B">
      <w:pPr>
        <w:outlineLvl w:val="2"/>
        <w:rPr>
          <w:rFonts w:ascii="Garamond" w:eastAsia="Times New Roman" w:hAnsi="Garamond" w:cs="Times New Roman"/>
          <w:b/>
          <w:i/>
          <w:color w:val="000000"/>
          <w:sz w:val="26"/>
          <w:szCs w:val="26"/>
        </w:rPr>
      </w:pPr>
    </w:p>
    <w:p w14:paraId="53830E20" w14:textId="77777777" w:rsidR="00C64C4B" w:rsidRDefault="00C64C4B" w:rsidP="00C64C4B">
      <w:pPr>
        <w:outlineLvl w:val="2"/>
        <w:rPr>
          <w:rFonts w:ascii="Garamond" w:eastAsia="Times New Roman" w:hAnsi="Garamond" w:cs="Times New Roman"/>
          <w:b/>
          <w:i/>
          <w:color w:val="000000"/>
          <w:sz w:val="26"/>
          <w:szCs w:val="26"/>
        </w:rPr>
      </w:pPr>
    </w:p>
    <w:p w14:paraId="536CF679" w14:textId="77777777" w:rsidR="00C64C4B" w:rsidRDefault="00C64C4B" w:rsidP="00C64C4B">
      <w:pPr>
        <w:outlineLvl w:val="2"/>
        <w:rPr>
          <w:rFonts w:ascii="Garamond" w:eastAsia="Times New Roman" w:hAnsi="Garamond" w:cs="Times New Roman"/>
          <w:b/>
          <w:i/>
          <w:color w:val="000000"/>
          <w:sz w:val="26"/>
          <w:szCs w:val="26"/>
        </w:rPr>
      </w:pPr>
    </w:p>
    <w:p w14:paraId="0EE1AA5B" w14:textId="77777777" w:rsidR="00C64C4B" w:rsidRDefault="00C64C4B" w:rsidP="00C64C4B">
      <w:pPr>
        <w:outlineLvl w:val="2"/>
        <w:rPr>
          <w:rFonts w:ascii="Garamond" w:eastAsia="Times New Roman" w:hAnsi="Garamond" w:cs="Times New Roman"/>
          <w:b/>
          <w:i/>
          <w:color w:val="000000"/>
          <w:sz w:val="26"/>
          <w:szCs w:val="26"/>
        </w:rPr>
      </w:pPr>
    </w:p>
    <w:p w14:paraId="7E96D560" w14:textId="77777777" w:rsidR="00C64C4B" w:rsidRDefault="00C64C4B" w:rsidP="00C64C4B">
      <w:pPr>
        <w:outlineLvl w:val="2"/>
        <w:rPr>
          <w:rFonts w:ascii="Garamond" w:eastAsia="Times New Roman" w:hAnsi="Garamond" w:cs="Times New Roman"/>
          <w:b/>
          <w:i/>
          <w:color w:val="000000"/>
          <w:sz w:val="26"/>
          <w:szCs w:val="26"/>
        </w:rPr>
      </w:pPr>
    </w:p>
    <w:p w14:paraId="2D88D15B" w14:textId="77777777" w:rsidR="00C64C4B" w:rsidRDefault="00C64C4B" w:rsidP="00C64C4B">
      <w:pPr>
        <w:outlineLvl w:val="2"/>
        <w:rPr>
          <w:rFonts w:ascii="Garamond" w:eastAsia="Times New Roman" w:hAnsi="Garamond" w:cs="Times New Roman"/>
          <w:b/>
          <w:i/>
          <w:color w:val="000000"/>
          <w:sz w:val="26"/>
          <w:szCs w:val="26"/>
        </w:rPr>
      </w:pPr>
    </w:p>
    <w:p w14:paraId="11FB44BB" w14:textId="77777777" w:rsidR="00C64C4B" w:rsidRDefault="00C64C4B" w:rsidP="00C64C4B">
      <w:pPr>
        <w:outlineLvl w:val="2"/>
        <w:rPr>
          <w:rFonts w:ascii="Garamond" w:eastAsia="Times New Roman" w:hAnsi="Garamond" w:cs="Times New Roman"/>
          <w:b/>
          <w:i/>
          <w:color w:val="000000"/>
          <w:sz w:val="26"/>
          <w:szCs w:val="26"/>
        </w:rPr>
      </w:pPr>
    </w:p>
    <w:p w14:paraId="63C279CF" w14:textId="77777777" w:rsidR="00C64C4B" w:rsidRDefault="00C64C4B" w:rsidP="00C64C4B">
      <w:pPr>
        <w:outlineLvl w:val="2"/>
        <w:rPr>
          <w:rFonts w:ascii="Garamond" w:eastAsia="Times New Roman" w:hAnsi="Garamond" w:cs="Times New Roman"/>
          <w:b/>
          <w:i/>
          <w:color w:val="000000"/>
          <w:sz w:val="26"/>
          <w:szCs w:val="26"/>
        </w:rPr>
      </w:pPr>
    </w:p>
    <w:p w14:paraId="2E9F2CF5" w14:textId="77777777" w:rsidR="00C64C4B" w:rsidRDefault="00C64C4B" w:rsidP="00C64C4B">
      <w:pPr>
        <w:outlineLvl w:val="2"/>
        <w:rPr>
          <w:rFonts w:ascii="Garamond" w:eastAsia="Times New Roman" w:hAnsi="Garamond" w:cs="Times New Roman"/>
          <w:b/>
          <w:i/>
          <w:color w:val="000000"/>
          <w:sz w:val="26"/>
          <w:szCs w:val="26"/>
        </w:rPr>
      </w:pPr>
    </w:p>
    <w:p w14:paraId="46FBEF0F" w14:textId="77777777" w:rsidR="00C64C4B" w:rsidRDefault="00C64C4B" w:rsidP="00C64C4B">
      <w:pPr>
        <w:outlineLvl w:val="2"/>
        <w:rPr>
          <w:rFonts w:ascii="Garamond" w:eastAsia="Times New Roman" w:hAnsi="Garamond" w:cs="Times New Roman"/>
          <w:b/>
          <w:i/>
          <w:color w:val="000000"/>
          <w:sz w:val="26"/>
          <w:szCs w:val="26"/>
        </w:rPr>
      </w:pPr>
    </w:p>
    <w:p w14:paraId="39802513" w14:textId="77777777" w:rsidR="00C64C4B" w:rsidRDefault="00C64C4B" w:rsidP="00C64C4B">
      <w:pPr>
        <w:outlineLvl w:val="2"/>
        <w:rPr>
          <w:rFonts w:ascii="Garamond" w:eastAsia="Times New Roman" w:hAnsi="Garamond" w:cs="Times New Roman"/>
          <w:b/>
          <w:i/>
          <w:color w:val="000000"/>
          <w:sz w:val="26"/>
          <w:szCs w:val="26"/>
        </w:rPr>
      </w:pPr>
    </w:p>
    <w:p w14:paraId="1CDE683D" w14:textId="77777777" w:rsidR="00C64C4B" w:rsidRDefault="00C64C4B" w:rsidP="00C64C4B">
      <w:pPr>
        <w:outlineLvl w:val="2"/>
        <w:rPr>
          <w:rFonts w:ascii="Garamond" w:eastAsia="Times New Roman" w:hAnsi="Garamond" w:cs="Times New Roman"/>
          <w:b/>
          <w:i/>
          <w:color w:val="000000"/>
          <w:sz w:val="26"/>
          <w:szCs w:val="26"/>
        </w:rPr>
      </w:pPr>
    </w:p>
    <w:p w14:paraId="256601E3" w14:textId="77777777" w:rsidR="00C64C4B" w:rsidRDefault="00C64C4B" w:rsidP="00C64C4B">
      <w:pPr>
        <w:outlineLvl w:val="2"/>
        <w:rPr>
          <w:rFonts w:ascii="Garamond" w:eastAsia="Times New Roman" w:hAnsi="Garamond" w:cs="Times New Roman"/>
          <w:b/>
          <w:i/>
          <w:color w:val="000000"/>
          <w:sz w:val="26"/>
          <w:szCs w:val="26"/>
        </w:rPr>
      </w:pPr>
    </w:p>
    <w:p w14:paraId="5AD5B1C8" w14:textId="77777777" w:rsidR="00C64C4B" w:rsidRDefault="00C64C4B" w:rsidP="00C64C4B">
      <w:pPr>
        <w:outlineLvl w:val="2"/>
        <w:rPr>
          <w:rFonts w:ascii="Garamond" w:eastAsia="Times New Roman" w:hAnsi="Garamond" w:cs="Times New Roman"/>
          <w:b/>
          <w:i/>
          <w:color w:val="000000"/>
          <w:sz w:val="26"/>
          <w:szCs w:val="26"/>
        </w:rPr>
      </w:pPr>
    </w:p>
    <w:p w14:paraId="43DFE4F2" w14:textId="531237C5" w:rsidR="00947217" w:rsidRPr="00C64C4B" w:rsidRDefault="00C64C4B" w:rsidP="00C64C4B">
      <w:pPr>
        <w:outlineLvl w:val="2"/>
        <w:rPr>
          <w:rFonts w:ascii="Garamond" w:eastAsia="Times New Roman" w:hAnsi="Garamond" w:cs="Times New Roman"/>
          <w:bCs/>
          <w:i/>
          <w:color w:val="000000"/>
          <w:sz w:val="26"/>
          <w:szCs w:val="26"/>
        </w:rPr>
      </w:pPr>
      <w:r w:rsidRPr="00C64C4B">
        <w:rPr>
          <w:rFonts w:ascii="Garamond" w:eastAsia="Times New Roman" w:hAnsi="Garamond" w:cs="Times New Roman"/>
          <w:b/>
          <w:i/>
          <w:color w:val="000000"/>
          <w:sz w:val="26"/>
          <w:szCs w:val="26"/>
        </w:rPr>
        <w:t>Brian B. Pinter</w:t>
      </w:r>
      <w:r w:rsidRPr="00C64C4B">
        <w:rPr>
          <w:rFonts w:ascii="Garamond" w:eastAsia="Times New Roman" w:hAnsi="Garamond" w:cs="Times New Roman"/>
          <w:bCs/>
          <w:i/>
          <w:color w:val="000000"/>
          <w:sz w:val="26"/>
          <w:szCs w:val="26"/>
        </w:rPr>
        <w:t xml:space="preserve"> is a teacher of religious studies at Fordham Preparatory School in the Bronx and a Pastoral Associate at the Church of St. Ignatius Loyola in Manhattan.</w:t>
      </w:r>
    </w:p>
    <w:sectPr w:rsidR="00947217" w:rsidRPr="00C64C4B"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315BF" w14:textId="77777777" w:rsidR="005E10AD" w:rsidRDefault="005E10AD" w:rsidP="00812385">
      <w:r>
        <w:separator/>
      </w:r>
    </w:p>
  </w:endnote>
  <w:endnote w:type="continuationSeparator" w:id="0">
    <w:p w14:paraId="0B5B7772" w14:textId="77777777" w:rsidR="005E10AD" w:rsidRDefault="005E10A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AA4C" w14:textId="77777777" w:rsidR="005E10AD" w:rsidRDefault="005E10AD" w:rsidP="00812385">
      <w:r>
        <w:separator/>
      </w:r>
    </w:p>
  </w:footnote>
  <w:footnote w:type="continuationSeparator" w:id="0">
    <w:p w14:paraId="236CD8EA" w14:textId="77777777" w:rsidR="005E10AD" w:rsidRDefault="005E10A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33F88"/>
    <w:multiLevelType w:val="hybridMultilevel"/>
    <w:tmpl w:val="0984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40BBE"/>
    <w:multiLevelType w:val="hybridMultilevel"/>
    <w:tmpl w:val="7060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21D0D"/>
    <w:multiLevelType w:val="hybridMultilevel"/>
    <w:tmpl w:val="741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B6749"/>
    <w:multiLevelType w:val="hybridMultilevel"/>
    <w:tmpl w:val="358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83874"/>
    <w:multiLevelType w:val="hybridMultilevel"/>
    <w:tmpl w:val="D4C2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67C6D"/>
    <w:multiLevelType w:val="hybridMultilevel"/>
    <w:tmpl w:val="54A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06590"/>
    <w:multiLevelType w:val="hybridMultilevel"/>
    <w:tmpl w:val="0D9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4082C"/>
    <w:multiLevelType w:val="hybridMultilevel"/>
    <w:tmpl w:val="459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3"/>
  </w:num>
  <w:num w:numId="4">
    <w:abstractNumId w:val="28"/>
  </w:num>
  <w:num w:numId="5">
    <w:abstractNumId w:val="32"/>
  </w:num>
  <w:num w:numId="6">
    <w:abstractNumId w:val="4"/>
  </w:num>
  <w:num w:numId="7">
    <w:abstractNumId w:val="1"/>
  </w:num>
  <w:num w:numId="8">
    <w:abstractNumId w:val="13"/>
  </w:num>
  <w:num w:numId="9">
    <w:abstractNumId w:val="25"/>
  </w:num>
  <w:num w:numId="10">
    <w:abstractNumId w:val="0"/>
  </w:num>
  <w:num w:numId="11">
    <w:abstractNumId w:val="9"/>
  </w:num>
  <w:num w:numId="12">
    <w:abstractNumId w:val="7"/>
  </w:num>
  <w:num w:numId="13">
    <w:abstractNumId w:val="22"/>
  </w:num>
  <w:num w:numId="14">
    <w:abstractNumId w:val="15"/>
  </w:num>
  <w:num w:numId="15">
    <w:abstractNumId w:val="19"/>
  </w:num>
  <w:num w:numId="16">
    <w:abstractNumId w:val="23"/>
  </w:num>
  <w:num w:numId="17">
    <w:abstractNumId w:val="20"/>
  </w:num>
  <w:num w:numId="18">
    <w:abstractNumId w:val="8"/>
  </w:num>
  <w:num w:numId="19">
    <w:abstractNumId w:val="24"/>
  </w:num>
  <w:num w:numId="20">
    <w:abstractNumId w:val="5"/>
  </w:num>
  <w:num w:numId="21">
    <w:abstractNumId w:val="27"/>
  </w:num>
  <w:num w:numId="22">
    <w:abstractNumId w:val="31"/>
  </w:num>
  <w:num w:numId="23">
    <w:abstractNumId w:val="10"/>
  </w:num>
  <w:num w:numId="24">
    <w:abstractNumId w:val="6"/>
  </w:num>
  <w:num w:numId="25">
    <w:abstractNumId w:val="18"/>
  </w:num>
  <w:num w:numId="26">
    <w:abstractNumId w:val="14"/>
  </w:num>
  <w:num w:numId="27">
    <w:abstractNumId w:val="17"/>
  </w:num>
  <w:num w:numId="28">
    <w:abstractNumId w:val="26"/>
  </w:num>
  <w:num w:numId="29">
    <w:abstractNumId w:val="29"/>
  </w:num>
  <w:num w:numId="30">
    <w:abstractNumId w:val="12"/>
  </w:num>
  <w:num w:numId="31">
    <w:abstractNumId w:val="11"/>
  </w:num>
  <w:num w:numId="32">
    <w:abstractNumId w:val="16"/>
  </w:num>
  <w:num w:numId="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25AF"/>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234B6"/>
    <w:rsid w:val="00546C4A"/>
    <w:rsid w:val="005535F8"/>
    <w:rsid w:val="00562C32"/>
    <w:rsid w:val="00571ABA"/>
    <w:rsid w:val="005729C7"/>
    <w:rsid w:val="00573477"/>
    <w:rsid w:val="0058260E"/>
    <w:rsid w:val="00590F76"/>
    <w:rsid w:val="005952A9"/>
    <w:rsid w:val="005955F6"/>
    <w:rsid w:val="005C7B25"/>
    <w:rsid w:val="005E10AD"/>
    <w:rsid w:val="005F291B"/>
    <w:rsid w:val="005F6B97"/>
    <w:rsid w:val="00600722"/>
    <w:rsid w:val="00613D15"/>
    <w:rsid w:val="00617191"/>
    <w:rsid w:val="00635E6D"/>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47217"/>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E7674"/>
    <w:rsid w:val="00BF3D94"/>
    <w:rsid w:val="00C01FE2"/>
    <w:rsid w:val="00C26982"/>
    <w:rsid w:val="00C37352"/>
    <w:rsid w:val="00C43631"/>
    <w:rsid w:val="00C44216"/>
    <w:rsid w:val="00C44E42"/>
    <w:rsid w:val="00C64C4B"/>
    <w:rsid w:val="00C76317"/>
    <w:rsid w:val="00C86B6D"/>
    <w:rsid w:val="00CB28D9"/>
    <w:rsid w:val="00CB3F70"/>
    <w:rsid w:val="00CC7E58"/>
    <w:rsid w:val="00CD0151"/>
    <w:rsid w:val="00CD3B77"/>
    <w:rsid w:val="00CD65D3"/>
    <w:rsid w:val="00CE0B8B"/>
    <w:rsid w:val="00CE556F"/>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C7568"/>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96333"/>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1890742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0538928">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91387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2021-07-06T16:38:00Z</cp:lastPrinted>
  <dcterms:created xsi:type="dcterms:W3CDTF">2021-07-06T16:38:00Z</dcterms:created>
  <dcterms:modified xsi:type="dcterms:W3CDTF">2021-07-06T18:34:00Z</dcterms:modified>
</cp:coreProperties>
</file>