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F4C89" w14:textId="77777777" w:rsidR="0086024E" w:rsidRPr="00084D90" w:rsidRDefault="0086024E" w:rsidP="0086024E">
      <w:pPr>
        <w:spacing w:line="240" w:lineRule="auto"/>
        <w:rPr>
          <w:rFonts w:ascii="Gill Sans Nova" w:eastAsia="Times New Roman" w:hAnsi="Gill Sans Nova"/>
          <w:color w:val="2A6218"/>
          <w:sz w:val="44"/>
          <w:szCs w:val="44"/>
          <w:lang w:val="en-US"/>
        </w:rPr>
      </w:pPr>
      <w:bookmarkStart w:id="0" w:name="_6uvpna2qapqm" w:colFirst="0" w:colLast="0"/>
      <w:bookmarkStart w:id="1" w:name="_xhma70ed2xve" w:colFirst="0" w:colLast="0"/>
      <w:bookmarkStart w:id="2" w:name="_wiepklicm3xo" w:colFirst="0" w:colLast="0"/>
      <w:bookmarkEnd w:id="0"/>
      <w:bookmarkEnd w:id="1"/>
      <w:bookmarkEnd w:id="2"/>
      <w:r w:rsidRPr="0049786D">
        <w:rPr>
          <w:rFonts w:ascii="Gill Sans Nova" w:eastAsia="Times New Roman" w:hAnsi="Gill Sans Nova"/>
          <w:color w:val="2A6218"/>
          <w:sz w:val="44"/>
          <w:szCs w:val="44"/>
          <w:lang w:val="en-US"/>
        </w:rPr>
        <w:t>SACRED GROUND</w:t>
      </w:r>
    </w:p>
    <w:p w14:paraId="6627E52E" w14:textId="77777777" w:rsidR="0086024E" w:rsidRPr="0049786D" w:rsidRDefault="0086024E" w:rsidP="0086024E">
      <w:pPr>
        <w:spacing w:line="240" w:lineRule="auto"/>
        <w:rPr>
          <w:rFonts w:ascii="Gill Sans Nova" w:eastAsia="Times New Roman" w:hAnsi="Gill Sans Nova"/>
          <w:color w:val="2A6218"/>
          <w:sz w:val="24"/>
          <w:szCs w:val="24"/>
          <w:lang w:val="en-US"/>
        </w:rPr>
      </w:pPr>
      <w:r w:rsidRPr="0049786D">
        <w:rPr>
          <w:rFonts w:ascii="Gill Sans Nova" w:eastAsia="Times New Roman" w:hAnsi="Gill Sans Nova"/>
          <w:color w:val="2A6218"/>
          <w:sz w:val="24"/>
          <w:szCs w:val="24"/>
          <w:lang w:val="en-US"/>
        </w:rPr>
        <w:t>A FILM-BASED DIALOGUE SERIES ON RACE AND FAITH</w:t>
      </w:r>
    </w:p>
    <w:p w14:paraId="23900582" w14:textId="77777777" w:rsidR="0086024E" w:rsidRPr="007C36DF" w:rsidRDefault="0086024E" w:rsidP="0086024E">
      <w:pPr>
        <w:pStyle w:val="Heading1"/>
        <w:keepNext w:val="0"/>
        <w:keepLines w:val="0"/>
        <w:spacing w:before="0" w:after="0" w:line="240" w:lineRule="auto"/>
        <w:rPr>
          <w:rFonts w:ascii="Gill Sans Nova" w:hAnsi="Gill Sans Nova"/>
          <w:color w:val="000000" w:themeColor="text1"/>
          <w:sz w:val="46"/>
          <w:szCs w:val="46"/>
        </w:rPr>
      </w:pPr>
    </w:p>
    <w:p w14:paraId="67300000" w14:textId="59BED73E" w:rsidR="0086024E" w:rsidRDefault="0086024E" w:rsidP="0086024E">
      <w:pPr>
        <w:spacing w:line="240" w:lineRule="auto"/>
        <w:rPr>
          <w:rFonts w:ascii="Gill Sans Nova" w:hAnsi="Gill Sans Nova"/>
          <w:color w:val="ED7538"/>
          <w:sz w:val="24"/>
          <w:szCs w:val="24"/>
        </w:rPr>
      </w:pPr>
      <w:r>
        <w:rPr>
          <w:rFonts w:ascii="Gill Sans Nova" w:hAnsi="Gill Sans Nova"/>
          <w:color w:val="ED7538"/>
          <w:sz w:val="24"/>
          <w:szCs w:val="24"/>
        </w:rPr>
        <w:t>RECOMMENDED FORMAT FOR SESSIONS</w:t>
      </w:r>
      <w:r w:rsidRPr="007C36DF">
        <w:rPr>
          <w:rFonts w:ascii="Gill Sans Nova" w:hAnsi="Gill Sans Nova"/>
          <w:color w:val="ED7538"/>
          <w:sz w:val="24"/>
          <w:szCs w:val="24"/>
        </w:rPr>
        <w:t xml:space="preserve"> </w:t>
      </w:r>
    </w:p>
    <w:p w14:paraId="377CED8C" w14:textId="77777777" w:rsidR="0086024E" w:rsidRPr="006F456E" w:rsidRDefault="0086024E" w:rsidP="0086024E">
      <w:pPr>
        <w:rPr>
          <w:rFonts w:ascii="Gill Sans Nova" w:hAnsi="Gill Sans Nova"/>
          <w:color w:val="ED7538"/>
          <w:sz w:val="24"/>
          <w:szCs w:val="24"/>
        </w:rPr>
      </w:pPr>
    </w:p>
    <w:p w14:paraId="00000003" w14:textId="3D50EE22" w:rsidR="008C2C93" w:rsidRPr="0086024E" w:rsidRDefault="00A4124D" w:rsidP="0086024E">
      <w:pPr>
        <w:spacing w:after="280"/>
        <w:rPr>
          <w:rFonts w:ascii="Gill Sans Nova" w:hAnsi="Gill Sans Nova"/>
          <w:color w:val="404040"/>
        </w:rPr>
      </w:pPr>
      <w:r w:rsidRPr="0086024E">
        <w:rPr>
          <w:rFonts w:ascii="Gill Sans Nova" w:hAnsi="Gill Sans Nova"/>
          <w:color w:val="404040" w:themeColor="text1" w:themeTint="BF"/>
        </w:rPr>
        <w:t>What follows is a suggested format or structure for your dialogue sessions.  You are encouraged to adjust as you see fit.  For example, the size of your group may incline you to peri</w:t>
      </w:r>
      <w:r>
        <w:rPr>
          <w:rFonts w:ascii="Gill Sans Nova" w:hAnsi="Gill Sans Nova"/>
          <w:color w:val="404040" w:themeColor="text1" w:themeTint="BF"/>
        </w:rPr>
        <w:t>W</w:t>
      </w:r>
      <w:r w:rsidRPr="0086024E">
        <w:rPr>
          <w:rFonts w:ascii="Gill Sans Nova" w:hAnsi="Gill Sans Nova"/>
          <w:color w:val="404040" w:themeColor="text1" w:themeTint="BF"/>
        </w:rPr>
        <w:t>odicall</w:t>
      </w:r>
      <w:r w:rsidRPr="0086024E">
        <w:rPr>
          <w:rFonts w:ascii="Gill Sans Nova" w:hAnsi="Gill Sans Nova"/>
          <w:color w:val="404040" w:themeColor="text1" w:themeTint="BF"/>
        </w:rPr>
        <w:t xml:space="preserve">y break into small groups.  And whatever the size of your circle, please consider when it might be helpful to break into pairs or triads, </w:t>
      </w:r>
      <w:r w:rsidRPr="0086024E">
        <w:rPr>
          <w:rFonts w:ascii="Gill Sans Nova" w:hAnsi="Gill Sans Nova"/>
          <w:color w:val="404040" w:themeColor="text1" w:themeTint="BF"/>
        </w:rPr>
        <w:t>all of which</w:t>
      </w:r>
      <w:r w:rsidRPr="0086024E">
        <w:rPr>
          <w:rFonts w:ascii="Gill Sans Nova" w:hAnsi="Gill Sans Nova"/>
          <w:color w:val="404040" w:themeColor="text1" w:themeTint="BF"/>
        </w:rPr>
        <w:t xml:space="preserve"> can be done on Zoom</w:t>
      </w:r>
      <w:r w:rsidRPr="0086024E">
        <w:rPr>
          <w:rFonts w:ascii="Gill Sans Nova" w:hAnsi="Gill Sans Nova"/>
          <w:color w:val="404040" w:themeColor="text1" w:themeTint="BF"/>
        </w:rPr>
        <w:t>.  If you have access to a labyrinth, then you can determine how often to make walking</w:t>
      </w:r>
      <w:r w:rsidRPr="0086024E">
        <w:rPr>
          <w:rFonts w:ascii="Gill Sans Nova" w:hAnsi="Gill Sans Nova"/>
          <w:color w:val="404040" w:themeColor="text1" w:themeTint="BF"/>
        </w:rPr>
        <w:t xml:space="preserve"> the labyrinth a part of your time together.</w:t>
      </w:r>
    </w:p>
    <w:p w14:paraId="00000004" w14:textId="29C6F282" w:rsidR="008C2C93" w:rsidRPr="0086024E" w:rsidRDefault="00A4124D" w:rsidP="0086024E">
      <w:pPr>
        <w:spacing w:after="280"/>
        <w:rPr>
          <w:rFonts w:ascii="Gill Sans Nova" w:hAnsi="Gill Sans Nova"/>
          <w:color w:val="404040"/>
        </w:rPr>
      </w:pPr>
      <w:r w:rsidRPr="0086024E">
        <w:rPr>
          <w:rFonts w:ascii="Gill Sans Nova" w:hAnsi="Gill Sans Nova"/>
          <w:color w:val="404040" w:themeColor="text1" w:themeTint="BF"/>
        </w:rPr>
        <w:t xml:space="preserve">The structure below assumes that participants will watch the films either alone at home or in small sub-groups in each other’s homes.  If you opt to watch the films </w:t>
      </w:r>
      <w:r w:rsidRPr="0086024E">
        <w:rPr>
          <w:rFonts w:ascii="Gill Sans Nova" w:hAnsi="Gill Sans Nova"/>
          <w:i/>
          <w:iCs/>
          <w:color w:val="404040" w:themeColor="text1" w:themeTint="BF"/>
        </w:rPr>
        <w:t>all</w:t>
      </w:r>
      <w:r w:rsidRPr="0086024E">
        <w:rPr>
          <w:rFonts w:ascii="Gill Sans Nova" w:hAnsi="Gill Sans Nova"/>
          <w:color w:val="404040" w:themeColor="text1" w:themeTint="BF"/>
        </w:rPr>
        <w:t xml:space="preserve"> together as a group</w:t>
      </w:r>
      <w:r w:rsidRPr="0086024E">
        <w:rPr>
          <w:rFonts w:ascii="Gill Sans Nova" w:hAnsi="Gill Sans Nova"/>
          <w:color w:val="404040" w:themeColor="text1" w:themeTint="BF"/>
        </w:rPr>
        <w:t xml:space="preserve">, </w:t>
      </w:r>
      <w:r w:rsidRPr="0086024E">
        <w:rPr>
          <w:rFonts w:ascii="Gill Sans Nova" w:hAnsi="Gill Sans Nova"/>
          <w:color w:val="404040" w:themeColor="text1" w:themeTint="BF"/>
        </w:rPr>
        <w:t>and your circle meets</w:t>
      </w:r>
      <w:r w:rsidRPr="0086024E">
        <w:rPr>
          <w:rFonts w:ascii="Gill Sans Nova" w:hAnsi="Gill Sans Nova"/>
          <w:color w:val="404040" w:themeColor="text1" w:themeTint="BF"/>
        </w:rPr>
        <w:t xml:space="preserve"> on</w:t>
      </w:r>
      <w:r w:rsidRPr="0086024E">
        <w:rPr>
          <w:rFonts w:ascii="Gill Sans Nova" w:hAnsi="Gill Sans Nova"/>
          <w:color w:val="404040" w:themeColor="text1" w:themeTint="BF"/>
        </w:rPr>
        <w:t>line</w:t>
      </w:r>
      <w:r w:rsidRPr="0086024E">
        <w:rPr>
          <w:rFonts w:ascii="Gill Sans Nova" w:hAnsi="Gill Sans Nova"/>
          <w:color w:val="404040" w:themeColor="text1" w:themeTint="BF"/>
        </w:rPr>
        <w:t>,</w:t>
      </w:r>
      <w:r w:rsidRPr="0086024E">
        <w:rPr>
          <w:rFonts w:ascii="Gill Sans Nova" w:hAnsi="Gill Sans Nova"/>
          <w:color w:val="404040" w:themeColor="text1" w:themeTint="BF"/>
        </w:rPr>
        <w:t xml:space="preserve"> please consider having sessions las</w:t>
      </w:r>
      <w:r w:rsidRPr="0086024E">
        <w:rPr>
          <w:rFonts w:ascii="Gill Sans Nova" w:hAnsi="Gill Sans Nova"/>
          <w:color w:val="404040" w:themeColor="text1" w:themeTint="BF"/>
        </w:rPr>
        <w:t>t 2 hours max,</w:t>
      </w:r>
      <w:r w:rsidRPr="0086024E">
        <w:rPr>
          <w:rFonts w:ascii="Gill Sans Nova" w:hAnsi="Gill Sans Nova"/>
          <w:color w:val="404040" w:themeColor="text1" w:themeTint="BF"/>
        </w:rPr>
        <w:t xml:space="preserve"> or be organized with substantial breaks.</w:t>
      </w:r>
    </w:p>
    <w:p w14:paraId="00000005" w14:textId="0870E4E4" w:rsidR="008C2C93" w:rsidRDefault="553E90C5" w:rsidP="0086024E">
      <w:pPr>
        <w:spacing w:after="120"/>
        <w:contextualSpacing/>
        <w:rPr>
          <w:rFonts w:ascii="Gill Sans Nova" w:hAnsi="Gill Sans Nova"/>
          <w:color w:val="404040" w:themeColor="text1" w:themeTint="BF"/>
        </w:rPr>
      </w:pPr>
      <w:r w:rsidRPr="0086024E">
        <w:rPr>
          <w:rFonts w:ascii="Gill Sans Nova" w:hAnsi="Gill Sans Nova"/>
          <w:color w:val="404040" w:themeColor="text1" w:themeTint="BF"/>
        </w:rPr>
        <w:t>These recommendations include generic dialogue prompts that can apply to all sessions.  Since each session in fact covers different terrain, use your judgment to tailor or add to them.  In the 1</w:t>
      </w:r>
      <w:r w:rsidRPr="0086024E">
        <w:rPr>
          <w:rFonts w:ascii="Gill Sans Nova" w:hAnsi="Gill Sans Nova"/>
          <w:color w:val="404040" w:themeColor="text1" w:themeTint="BF"/>
        </w:rPr>
        <w:t>1</w:t>
      </w:r>
      <w:r w:rsidRPr="0086024E">
        <w:rPr>
          <w:rFonts w:ascii="Gill Sans Nova" w:hAnsi="Gill Sans Nova"/>
          <w:color w:val="404040" w:themeColor="text1" w:themeTint="BF"/>
        </w:rPr>
        <w:t xml:space="preserve"> session-by-session pages of the website, which form the core of this Study Guide, you will find the assigned films and readings, along with a short set of reflections and framing.  Those reflections may help you create specific questions or exercises for the respective sessions.</w:t>
      </w:r>
    </w:p>
    <w:p w14:paraId="6E09A3EA" w14:textId="77777777" w:rsidR="0086024E" w:rsidRPr="0086024E" w:rsidRDefault="0086024E" w:rsidP="0086024E">
      <w:pPr>
        <w:spacing w:after="120"/>
        <w:contextualSpacing/>
        <w:rPr>
          <w:rFonts w:ascii="Gill Sans Nova" w:hAnsi="Gill Sans Nova"/>
          <w:color w:val="404040"/>
        </w:rPr>
      </w:pPr>
    </w:p>
    <w:p w14:paraId="04BF6EE6" w14:textId="3F0E2D65" w:rsidR="0086024E" w:rsidRPr="0086024E" w:rsidRDefault="00A4124D" w:rsidP="0086024E">
      <w:pPr>
        <w:pStyle w:val="ListParagraph"/>
        <w:numPr>
          <w:ilvl w:val="0"/>
          <w:numId w:val="4"/>
        </w:numPr>
        <w:spacing w:after="120"/>
        <w:ind w:left="432"/>
        <w:contextualSpacing w:val="0"/>
        <w:rPr>
          <w:rFonts w:ascii="Gill Sans Nova" w:hAnsi="Gill Sans Nova"/>
          <w:b/>
          <w:bCs/>
          <w:color w:val="404040"/>
        </w:rPr>
      </w:pPr>
      <w:r w:rsidRPr="0086024E">
        <w:rPr>
          <w:rFonts w:ascii="Gill Sans Nova" w:hAnsi="Gill Sans Nova"/>
          <w:b/>
          <w:bCs/>
          <w:color w:val="404040"/>
        </w:rPr>
        <w:t>Prayer and, if desired, a hymn t</w:t>
      </w:r>
      <w:r w:rsidRPr="0086024E">
        <w:rPr>
          <w:rFonts w:ascii="Gill Sans Nova" w:hAnsi="Gill Sans Nova"/>
          <w:b/>
          <w:bCs/>
          <w:color w:val="404040"/>
        </w:rPr>
        <w:t>o begin each session</w:t>
      </w:r>
    </w:p>
    <w:p w14:paraId="00000007" w14:textId="00C79C2F" w:rsidR="008C2C93" w:rsidRPr="0086024E" w:rsidRDefault="00A4124D" w:rsidP="0086024E">
      <w:pPr>
        <w:pStyle w:val="ListParagraph"/>
        <w:spacing w:after="120"/>
        <w:ind w:left="432"/>
        <w:contextualSpacing w:val="0"/>
        <w:rPr>
          <w:rFonts w:ascii="Gill Sans Nova" w:hAnsi="Gill Sans Nova"/>
          <w:color w:val="404040"/>
        </w:rPr>
      </w:pPr>
      <w:r w:rsidRPr="0086024E">
        <w:rPr>
          <w:rFonts w:ascii="Gill Sans Nova" w:hAnsi="Gill Sans Nova"/>
          <w:color w:val="404040"/>
        </w:rPr>
        <w:t>See the “</w:t>
      </w:r>
      <w:hyperlink r:id="rId5">
        <w:r w:rsidRPr="0086024E">
          <w:rPr>
            <w:rFonts w:ascii="Gill Sans Nova" w:hAnsi="Gill Sans Nova"/>
            <w:color w:val="3571BB"/>
          </w:rPr>
          <w:t>Religious Resources</w:t>
        </w:r>
      </w:hyperlink>
      <w:r w:rsidRPr="0086024E">
        <w:rPr>
          <w:rFonts w:ascii="Gill Sans Nova" w:hAnsi="Gill Sans Nova"/>
          <w:color w:val="404040"/>
        </w:rPr>
        <w:t xml:space="preserve">” section for suggested </w:t>
      </w:r>
      <w:proofErr w:type="gramStart"/>
      <w:r w:rsidRPr="0086024E">
        <w:rPr>
          <w:rFonts w:ascii="Gill Sans Nova" w:hAnsi="Gill Sans Nova"/>
          <w:color w:val="404040"/>
        </w:rPr>
        <w:t>prayers, or</w:t>
      </w:r>
      <w:proofErr w:type="gramEnd"/>
      <w:r w:rsidRPr="0086024E">
        <w:rPr>
          <w:rFonts w:ascii="Gill Sans Nova" w:hAnsi="Gill Sans Nova"/>
          <w:color w:val="404040"/>
        </w:rPr>
        <w:t xml:space="preserve"> find your own.  Perhaps the role of reading a prayer can rotate.  Some people may fee</w:t>
      </w:r>
      <w:r w:rsidRPr="0086024E">
        <w:rPr>
          <w:rFonts w:ascii="Gill Sans Nova" w:hAnsi="Gill Sans Nova"/>
          <w:color w:val="404040"/>
        </w:rPr>
        <w:t>l called to write their own prayers for the group.</w:t>
      </w:r>
    </w:p>
    <w:p w14:paraId="0CDDE947" w14:textId="384B03FD" w:rsidR="0086024E" w:rsidRPr="0086024E" w:rsidRDefault="00A4124D" w:rsidP="0086024E">
      <w:pPr>
        <w:pStyle w:val="ListParagraph"/>
        <w:numPr>
          <w:ilvl w:val="0"/>
          <w:numId w:val="4"/>
        </w:numPr>
        <w:spacing w:after="120"/>
        <w:ind w:left="432"/>
        <w:contextualSpacing w:val="0"/>
        <w:rPr>
          <w:rFonts w:ascii="Gill Sans Nova" w:hAnsi="Gill Sans Nova"/>
          <w:b/>
          <w:bCs/>
          <w:color w:val="404040"/>
        </w:rPr>
      </w:pPr>
      <w:r w:rsidRPr="0086024E">
        <w:rPr>
          <w:rFonts w:ascii="Gill Sans Nova" w:hAnsi="Gill Sans Nova"/>
          <w:b/>
          <w:bCs/>
          <w:color w:val="404040"/>
        </w:rPr>
        <w:t>Scripture reading</w:t>
      </w:r>
    </w:p>
    <w:p w14:paraId="66C51DB5" w14:textId="77777777" w:rsidR="0086024E" w:rsidRPr="0086024E" w:rsidRDefault="00A4124D" w:rsidP="0086024E">
      <w:pPr>
        <w:pStyle w:val="ListParagraph"/>
        <w:spacing w:after="120"/>
        <w:ind w:left="432"/>
        <w:contextualSpacing w:val="0"/>
        <w:rPr>
          <w:rFonts w:ascii="Gill Sans Nova" w:hAnsi="Gill Sans Nova"/>
          <w:color w:val="404040"/>
        </w:rPr>
      </w:pPr>
      <w:r w:rsidRPr="0086024E">
        <w:rPr>
          <w:rFonts w:ascii="Gill Sans Nova" w:hAnsi="Gill Sans Nova"/>
          <w:color w:val="404040"/>
        </w:rPr>
        <w:t>See the “</w:t>
      </w:r>
      <w:hyperlink r:id="rId6">
        <w:r w:rsidRPr="0086024E">
          <w:rPr>
            <w:rFonts w:ascii="Gill Sans Nova" w:hAnsi="Gill Sans Nova"/>
            <w:color w:val="3571BB"/>
          </w:rPr>
          <w:t>Religious Resources</w:t>
        </w:r>
      </w:hyperlink>
      <w:r w:rsidRPr="0086024E">
        <w:rPr>
          <w:rFonts w:ascii="Gill Sans Nova" w:hAnsi="Gill Sans Nova"/>
          <w:color w:val="404040"/>
        </w:rPr>
        <w:t>” section for suggested Bible passages to read, organized by theme.  T</w:t>
      </w:r>
      <w:r w:rsidRPr="0086024E">
        <w:rPr>
          <w:rFonts w:ascii="Gill Sans Nova" w:hAnsi="Gill Sans Nova"/>
          <w:color w:val="404040"/>
        </w:rPr>
        <w:t>he passages are not designated for particular sessions, as each dialogue circle will have its own spiritual trajectory and need different words at different times.  Sensing that need will be one of the roles of the facilitator(s).</w:t>
      </w:r>
    </w:p>
    <w:p w14:paraId="49F7F126" w14:textId="77777777" w:rsidR="0086024E" w:rsidRPr="0086024E" w:rsidRDefault="00A4124D" w:rsidP="0086024E">
      <w:pPr>
        <w:pStyle w:val="ListParagraph"/>
        <w:numPr>
          <w:ilvl w:val="0"/>
          <w:numId w:val="4"/>
        </w:numPr>
        <w:adjustRightInd w:val="0"/>
        <w:spacing w:after="120"/>
        <w:ind w:left="432"/>
        <w:contextualSpacing w:val="0"/>
        <w:rPr>
          <w:rFonts w:ascii="Gill Sans Nova" w:hAnsi="Gill Sans Nova"/>
          <w:b/>
          <w:bCs/>
          <w:color w:val="404040"/>
        </w:rPr>
      </w:pPr>
      <w:r w:rsidRPr="0086024E">
        <w:rPr>
          <w:rFonts w:ascii="Gill Sans Nova" w:hAnsi="Gill Sans Nova"/>
          <w:b/>
          <w:bCs/>
          <w:color w:val="404040"/>
        </w:rPr>
        <w:t>Group dialogue</w:t>
      </w:r>
    </w:p>
    <w:p w14:paraId="7AE85C71" w14:textId="206125E8" w:rsidR="0086024E" w:rsidRPr="0086024E" w:rsidRDefault="00A4124D" w:rsidP="0086024E">
      <w:pPr>
        <w:pStyle w:val="ListParagraph"/>
        <w:numPr>
          <w:ilvl w:val="1"/>
          <w:numId w:val="4"/>
        </w:numPr>
        <w:spacing w:after="120"/>
        <w:ind w:left="720"/>
        <w:contextualSpacing w:val="0"/>
        <w:rPr>
          <w:rFonts w:ascii="Gill Sans Nova" w:hAnsi="Gill Sans Nova"/>
          <w:b/>
          <w:bCs/>
          <w:color w:val="404040"/>
        </w:rPr>
      </w:pPr>
      <w:r w:rsidRPr="0086024E">
        <w:rPr>
          <w:rFonts w:ascii="Gill Sans Nova" w:hAnsi="Gill Sans Nova"/>
          <w:b/>
          <w:bCs/>
          <w:color w:val="404040"/>
        </w:rPr>
        <w:t xml:space="preserve"> Form</w:t>
      </w:r>
      <w:r w:rsidRPr="0086024E">
        <w:rPr>
          <w:rFonts w:ascii="Gill Sans Nova" w:hAnsi="Gill Sans Nova"/>
          <w:b/>
          <w:bCs/>
          <w:color w:val="404040"/>
        </w:rPr>
        <w:t>at</w:t>
      </w:r>
    </w:p>
    <w:p w14:paraId="0000000C" w14:textId="686B6401" w:rsidR="008C2C93" w:rsidRPr="0086024E" w:rsidRDefault="00A4124D" w:rsidP="0086024E">
      <w:pPr>
        <w:pStyle w:val="ListParagraph"/>
        <w:spacing w:after="120"/>
        <w:contextualSpacing w:val="0"/>
        <w:rPr>
          <w:rFonts w:ascii="Gill Sans Nova" w:hAnsi="Gill Sans Nova"/>
          <w:color w:val="404040"/>
        </w:rPr>
      </w:pPr>
      <w:r w:rsidRPr="0086024E">
        <w:rPr>
          <w:rFonts w:ascii="Gill Sans Nova" w:hAnsi="Gill Sans Nova"/>
          <w:color w:val="404040"/>
        </w:rPr>
        <w:t>In the spirit of equal time, and to ensure that the louder voices don’t dominate, you can consider using the following: For each set of prompts, begin by going around the circle, inviting each person to share answers to the set of questions.  Consider u</w:t>
      </w:r>
      <w:r w:rsidRPr="0086024E">
        <w:rPr>
          <w:rFonts w:ascii="Gill Sans Nova" w:hAnsi="Gill Sans Nova"/>
          <w:color w:val="404040"/>
        </w:rPr>
        <w:t xml:space="preserve">sing a talking stick or stone, to establish that only one person speaks at a time.  Once everyone who wishes to </w:t>
      </w:r>
      <w:proofErr w:type="gramStart"/>
      <w:r w:rsidRPr="0086024E">
        <w:rPr>
          <w:rFonts w:ascii="Gill Sans Nova" w:hAnsi="Gill Sans Nova"/>
          <w:color w:val="404040"/>
        </w:rPr>
        <w:t>has</w:t>
      </w:r>
      <w:proofErr w:type="gramEnd"/>
      <w:r w:rsidRPr="0086024E">
        <w:rPr>
          <w:rFonts w:ascii="Gill Sans Nova" w:hAnsi="Gill Sans Nova"/>
          <w:color w:val="404040"/>
        </w:rPr>
        <w:t xml:space="preserve"> shared, </w:t>
      </w:r>
      <w:r w:rsidRPr="0086024E">
        <w:rPr>
          <w:rFonts w:ascii="Gill Sans Nova" w:hAnsi="Gill Sans Nova"/>
          <w:color w:val="404040"/>
        </w:rPr>
        <w:lastRenderedPageBreak/>
        <w:t>you can open it up for discussion and cross-conversation.  Then, you can move to the second set of prompts and go through the proces</w:t>
      </w:r>
      <w:r w:rsidRPr="0086024E">
        <w:rPr>
          <w:rFonts w:ascii="Gill Sans Nova" w:hAnsi="Gill Sans Nova"/>
          <w:color w:val="404040"/>
        </w:rPr>
        <w:t>s again, and again with the third set of prompts.  You may try this process for a few sessions to see how it goes.  Another idea is to have just a single round of one-at-a-time no-</w:t>
      </w:r>
      <w:proofErr w:type="gramStart"/>
      <w:r w:rsidRPr="0086024E">
        <w:rPr>
          <w:rFonts w:ascii="Gill Sans Nova" w:hAnsi="Gill Sans Nova"/>
          <w:color w:val="404040"/>
        </w:rPr>
        <w:t>cross-talk</w:t>
      </w:r>
      <w:proofErr w:type="gramEnd"/>
      <w:r w:rsidRPr="0086024E">
        <w:rPr>
          <w:rFonts w:ascii="Gill Sans Nova" w:hAnsi="Gill Sans Nova"/>
          <w:color w:val="404040"/>
        </w:rPr>
        <w:t xml:space="preserve"> sharing, with each participant speaking for longer and responding</w:t>
      </w:r>
      <w:r w:rsidRPr="0086024E">
        <w:rPr>
          <w:rFonts w:ascii="Gill Sans Nova" w:hAnsi="Gill Sans Nova"/>
          <w:color w:val="404040"/>
        </w:rPr>
        <w:t xml:space="preserve"> to whichever or however many of the prompts desired, and then moving to open discussion from there.  One other alternative process is to take turns inviting each other to speak.  That “mutual invitation” approach is described </w:t>
      </w:r>
      <w:hyperlink r:id="rId7">
        <w:r w:rsidRPr="0086024E">
          <w:rPr>
            <w:rFonts w:ascii="Gill Sans Nova" w:hAnsi="Gill Sans Nova"/>
            <w:color w:val="3571BB"/>
          </w:rPr>
          <w:t>here</w:t>
        </w:r>
      </w:hyperlink>
      <w:r w:rsidRPr="0086024E">
        <w:rPr>
          <w:rFonts w:ascii="Gill Sans Nova" w:hAnsi="Gill Sans Nova"/>
          <w:color w:val="404040"/>
        </w:rPr>
        <w:t xml:space="preserve"> by the Kaleidoscope Institute.  As indicated earlier, there is also the option to form smaller groups or pairs for discussion a</w:t>
      </w:r>
      <w:r w:rsidRPr="0086024E">
        <w:rPr>
          <w:rFonts w:ascii="Gill Sans Nova" w:hAnsi="Gill Sans Nova"/>
          <w:color w:val="404040"/>
        </w:rPr>
        <w:t>t any point.</w:t>
      </w:r>
    </w:p>
    <w:p w14:paraId="3F91D689" w14:textId="77777777" w:rsidR="0086024E" w:rsidRPr="0086024E" w:rsidRDefault="00A4124D" w:rsidP="0086024E">
      <w:pPr>
        <w:pStyle w:val="ListParagraph"/>
        <w:numPr>
          <w:ilvl w:val="1"/>
          <w:numId w:val="4"/>
        </w:numPr>
        <w:spacing w:after="120"/>
        <w:ind w:left="720"/>
        <w:contextualSpacing w:val="0"/>
        <w:rPr>
          <w:rFonts w:ascii="Gill Sans Nova" w:hAnsi="Gill Sans Nova"/>
          <w:b/>
          <w:bCs/>
          <w:color w:val="404040"/>
        </w:rPr>
      </w:pPr>
      <w:r w:rsidRPr="0086024E">
        <w:rPr>
          <w:rFonts w:ascii="Gill Sans Nova" w:hAnsi="Gill Sans Nova"/>
          <w:b/>
          <w:bCs/>
          <w:color w:val="404040"/>
        </w:rPr>
        <w:t>Dialogue prompts</w:t>
      </w:r>
    </w:p>
    <w:p w14:paraId="0000000E" w14:textId="69B77F0C" w:rsidR="008C2C93" w:rsidRPr="0086024E" w:rsidRDefault="00A4124D" w:rsidP="0086024E">
      <w:pPr>
        <w:pStyle w:val="ListParagraph"/>
        <w:spacing w:after="120"/>
        <w:contextualSpacing w:val="0"/>
        <w:rPr>
          <w:rFonts w:ascii="Gill Sans Nova" w:hAnsi="Gill Sans Nova"/>
          <w:color w:val="404040"/>
        </w:rPr>
      </w:pPr>
      <w:r w:rsidRPr="0086024E">
        <w:rPr>
          <w:rFonts w:ascii="Gill Sans Nova" w:hAnsi="Gill Sans Nova"/>
          <w:color w:val="404040"/>
        </w:rPr>
        <w:t>The overarching question: What “aha” moments arose for you from the film(s) and from the readings?  Here is a further breakdown.</w:t>
      </w:r>
    </w:p>
    <w:p w14:paraId="0000000F" w14:textId="77777777" w:rsidR="008C2C93" w:rsidRPr="0086024E" w:rsidRDefault="00A4124D" w:rsidP="0086024E">
      <w:pPr>
        <w:spacing w:after="280"/>
        <w:ind w:left="720"/>
        <w:rPr>
          <w:rFonts w:ascii="Gill Sans Nova" w:hAnsi="Gill Sans Nova"/>
          <w:color w:val="404040"/>
        </w:rPr>
      </w:pPr>
      <w:r w:rsidRPr="0086024E">
        <w:rPr>
          <w:rFonts w:ascii="Gill Sans Nova" w:hAnsi="Gill Sans Nova"/>
          <w:color w:val="404040"/>
        </w:rPr>
        <w:t>1ST SET OF PROMPTS: REFLECTIONS ON THE HISTORY COVERED</w:t>
      </w:r>
    </w:p>
    <w:p w14:paraId="00000010" w14:textId="77777777" w:rsidR="008C2C93" w:rsidRPr="0086024E" w:rsidRDefault="00A4124D" w:rsidP="0086024E">
      <w:pPr>
        <w:numPr>
          <w:ilvl w:val="0"/>
          <w:numId w:val="3"/>
        </w:numPr>
        <w:spacing w:before="280"/>
        <w:ind w:left="1008" w:hanging="288"/>
        <w:rPr>
          <w:rFonts w:ascii="Gill Sans Nova" w:hAnsi="Gill Sans Nova"/>
        </w:rPr>
      </w:pPr>
      <w:r w:rsidRPr="0086024E">
        <w:rPr>
          <w:rFonts w:ascii="Gill Sans Nova" w:hAnsi="Gill Sans Nova"/>
          <w:color w:val="404040"/>
        </w:rPr>
        <w:t>What history did you learn that you had</w:t>
      </w:r>
      <w:r w:rsidRPr="0086024E">
        <w:rPr>
          <w:rFonts w:ascii="Gill Sans Nova" w:hAnsi="Gill Sans Nova"/>
          <w:color w:val="404040"/>
        </w:rPr>
        <w:t>n’t been aware of?</w:t>
      </w:r>
    </w:p>
    <w:p w14:paraId="00000011" w14:textId="77777777" w:rsidR="008C2C93" w:rsidRPr="0086024E" w:rsidRDefault="00A4124D" w:rsidP="0086024E">
      <w:pPr>
        <w:numPr>
          <w:ilvl w:val="0"/>
          <w:numId w:val="3"/>
        </w:numPr>
        <w:ind w:left="1008" w:hanging="288"/>
        <w:rPr>
          <w:rFonts w:ascii="Gill Sans Nova" w:hAnsi="Gill Sans Nova"/>
        </w:rPr>
      </w:pPr>
      <w:r w:rsidRPr="0086024E">
        <w:rPr>
          <w:rFonts w:ascii="Gill Sans Nova" w:hAnsi="Gill Sans Nova"/>
          <w:color w:val="404040"/>
        </w:rPr>
        <w:t>What spoke to your heart?  How did it feel to take in this material?</w:t>
      </w:r>
    </w:p>
    <w:p w14:paraId="00000012" w14:textId="77777777" w:rsidR="008C2C93" w:rsidRPr="0086024E" w:rsidRDefault="00A4124D" w:rsidP="0086024E">
      <w:pPr>
        <w:numPr>
          <w:ilvl w:val="0"/>
          <w:numId w:val="3"/>
        </w:numPr>
        <w:ind w:left="1008" w:hanging="288"/>
        <w:rPr>
          <w:rFonts w:ascii="Gill Sans Nova" w:hAnsi="Gill Sans Nova"/>
        </w:rPr>
      </w:pPr>
      <w:r w:rsidRPr="0086024E">
        <w:rPr>
          <w:rFonts w:ascii="Gill Sans Nova" w:hAnsi="Gill Sans Nova"/>
          <w:color w:val="404040"/>
        </w:rPr>
        <w:t>What new (or reinforced) understandings do you have about the past?</w:t>
      </w:r>
    </w:p>
    <w:p w14:paraId="02699DC7" w14:textId="459410F6" w:rsidR="0086024E" w:rsidRPr="0086024E" w:rsidRDefault="00A4124D" w:rsidP="0086024E">
      <w:pPr>
        <w:numPr>
          <w:ilvl w:val="0"/>
          <w:numId w:val="3"/>
        </w:numPr>
        <w:spacing w:after="280"/>
        <w:ind w:left="1008" w:hanging="288"/>
        <w:rPr>
          <w:rFonts w:ascii="Gill Sans Nova" w:hAnsi="Gill Sans Nova"/>
        </w:rPr>
      </w:pPr>
      <w:r w:rsidRPr="0086024E">
        <w:rPr>
          <w:rFonts w:ascii="Gill Sans Nova" w:hAnsi="Gill Sans Nova"/>
          <w:color w:val="404040"/>
        </w:rPr>
        <w:t>Did any of the history covered in the film(s) and/or readings tie to your family history in some way?  If so, how?  Are there elements of your family story you’d like to learn more about?</w:t>
      </w:r>
    </w:p>
    <w:p w14:paraId="5C5B8050" w14:textId="3AE8FE54" w:rsidR="0086024E" w:rsidRPr="0086024E" w:rsidRDefault="0086024E" w:rsidP="0086024E">
      <w:pPr>
        <w:spacing w:after="280"/>
        <w:ind w:left="720"/>
        <w:rPr>
          <w:rFonts w:ascii="Gill Sans Nova" w:hAnsi="Gill Sans Nova"/>
          <w:color w:val="404040"/>
        </w:rPr>
      </w:pPr>
      <w:r w:rsidRPr="0086024E">
        <w:rPr>
          <w:rFonts w:ascii="Gill Sans Nova" w:hAnsi="Gill Sans Nova"/>
          <w:color w:val="404040"/>
        </w:rPr>
        <w:t>2ND SET OF PROMPTS: REFLECTIONS ON PRESENT-DAY LEGACIES</w:t>
      </w:r>
    </w:p>
    <w:p w14:paraId="54CAB0FF" w14:textId="77777777" w:rsidR="0086024E" w:rsidRPr="0086024E" w:rsidRDefault="0086024E" w:rsidP="0086024E">
      <w:pPr>
        <w:numPr>
          <w:ilvl w:val="0"/>
          <w:numId w:val="3"/>
        </w:numPr>
        <w:ind w:left="1008" w:hanging="288"/>
        <w:rPr>
          <w:rFonts w:ascii="Gill Sans Nova" w:hAnsi="Gill Sans Nova"/>
        </w:rPr>
      </w:pPr>
      <w:r w:rsidRPr="0086024E">
        <w:rPr>
          <w:rFonts w:ascii="Gill Sans Nova" w:hAnsi="Gill Sans Nova"/>
          <w:color w:val="404040"/>
        </w:rPr>
        <w:t>Please share how any of the present-day legacies covered in the core books and/or in the session-specific film(s) and readings spoke to you and perhaps to experiences you’ve had.</w:t>
      </w:r>
    </w:p>
    <w:p w14:paraId="0880D990" w14:textId="77777777" w:rsidR="0086024E" w:rsidRPr="0086024E" w:rsidRDefault="0086024E" w:rsidP="0086024E">
      <w:pPr>
        <w:numPr>
          <w:ilvl w:val="0"/>
          <w:numId w:val="3"/>
        </w:numPr>
        <w:ind w:left="1008" w:hanging="288"/>
        <w:rPr>
          <w:rFonts w:ascii="Gill Sans Nova" w:hAnsi="Gill Sans Nova"/>
        </w:rPr>
      </w:pPr>
      <w:r w:rsidRPr="0086024E">
        <w:rPr>
          <w:rFonts w:ascii="Gill Sans Nova" w:hAnsi="Gill Sans Nova"/>
          <w:color w:val="404040"/>
        </w:rPr>
        <w:t>Did you find yourself struggling with or wanting to push back against any of what you saw, heard, or read?  If so, what caused that reaction?</w:t>
      </w:r>
    </w:p>
    <w:p w14:paraId="12315651" w14:textId="77777777" w:rsidR="0086024E" w:rsidRPr="0086024E" w:rsidRDefault="0086024E" w:rsidP="0086024E">
      <w:pPr>
        <w:ind w:left="720"/>
        <w:rPr>
          <w:rFonts w:ascii="Gill Sans Nova" w:hAnsi="Gill Sans Nova"/>
          <w:color w:val="404040"/>
        </w:rPr>
      </w:pPr>
    </w:p>
    <w:p w14:paraId="568847E9" w14:textId="1573AFF0" w:rsidR="0086024E" w:rsidRPr="0086024E" w:rsidRDefault="0086024E" w:rsidP="0086024E">
      <w:pPr>
        <w:ind w:left="720"/>
        <w:rPr>
          <w:rFonts w:ascii="Gill Sans Nova" w:hAnsi="Gill Sans Nova"/>
        </w:rPr>
      </w:pPr>
      <w:r w:rsidRPr="0086024E">
        <w:rPr>
          <w:rFonts w:ascii="Gill Sans Nova" w:hAnsi="Gill Sans Nova"/>
          <w:color w:val="404040"/>
        </w:rPr>
        <w:t>An alternative way to organize the first and second prompts is for the first set to be on the session-specific history and legacies, and the second set to be on the readings from the two core books.</w:t>
      </w:r>
    </w:p>
    <w:p w14:paraId="44B1AD59" w14:textId="77777777" w:rsidR="0086024E" w:rsidRPr="0086024E" w:rsidRDefault="0086024E" w:rsidP="0086024E">
      <w:pPr>
        <w:rPr>
          <w:rFonts w:ascii="Gill Sans Nova" w:hAnsi="Gill Sans Nova"/>
        </w:rPr>
      </w:pPr>
    </w:p>
    <w:p w14:paraId="735D9384" w14:textId="7F4E9629" w:rsidR="0086024E" w:rsidRPr="0086024E" w:rsidRDefault="0086024E" w:rsidP="0086024E">
      <w:pPr>
        <w:spacing w:after="280"/>
        <w:ind w:left="720"/>
        <w:rPr>
          <w:rFonts w:ascii="Gill Sans Nova" w:hAnsi="Gill Sans Nova"/>
          <w:color w:val="404040"/>
        </w:rPr>
      </w:pPr>
      <w:r w:rsidRPr="0086024E">
        <w:rPr>
          <w:rFonts w:ascii="Gill Sans Nova" w:hAnsi="Gill Sans Nova"/>
          <w:color w:val="404040"/>
        </w:rPr>
        <w:t>3RD SET OF PROMPTS: LOOKING FORWARD</w:t>
      </w:r>
    </w:p>
    <w:p w14:paraId="4EFF5EC8" w14:textId="77777777" w:rsidR="0086024E" w:rsidRPr="0086024E" w:rsidRDefault="00A4124D" w:rsidP="0086024E">
      <w:pPr>
        <w:numPr>
          <w:ilvl w:val="0"/>
          <w:numId w:val="3"/>
        </w:numPr>
        <w:ind w:left="1008" w:hanging="288"/>
        <w:rPr>
          <w:rFonts w:ascii="Gill Sans Nova" w:hAnsi="Gill Sans Nova"/>
        </w:rPr>
      </w:pPr>
      <w:r w:rsidRPr="0086024E">
        <w:rPr>
          <w:rFonts w:ascii="Gill Sans Nova" w:hAnsi="Gill Sans Nova"/>
          <w:color w:val="404040"/>
        </w:rPr>
        <w:t>How does what you’ve seen, read, or heard from other participants affect the way you understand “becoming beloved community”?  How do t</w:t>
      </w:r>
      <w:r w:rsidRPr="0086024E">
        <w:rPr>
          <w:rFonts w:ascii="Gill Sans Nova" w:hAnsi="Gill Sans Nova"/>
          <w:color w:val="404040"/>
        </w:rPr>
        <w:t>hese reflections relate to the quadrants of the labyrinth: truth-telling, proclaiming the dream, practicing the way of love, and repairing the breach?</w:t>
      </w:r>
    </w:p>
    <w:p w14:paraId="35E3F80C" w14:textId="77777777" w:rsidR="0086024E" w:rsidRPr="0086024E" w:rsidRDefault="0086024E" w:rsidP="0086024E">
      <w:pPr>
        <w:pStyle w:val="ListParagraph"/>
        <w:rPr>
          <w:rFonts w:ascii="Gill Sans Nova" w:hAnsi="Gill Sans Nova"/>
          <w:color w:val="404040"/>
        </w:rPr>
      </w:pPr>
    </w:p>
    <w:p w14:paraId="3F652841" w14:textId="4F355FBF" w:rsidR="0086024E" w:rsidRPr="0086024E" w:rsidRDefault="00A4124D" w:rsidP="0086024E">
      <w:pPr>
        <w:numPr>
          <w:ilvl w:val="0"/>
          <w:numId w:val="3"/>
        </w:numPr>
        <w:ind w:left="1008" w:hanging="288"/>
        <w:rPr>
          <w:rFonts w:ascii="Gill Sans Nova" w:hAnsi="Gill Sans Nova"/>
        </w:rPr>
      </w:pPr>
      <w:r w:rsidRPr="0086024E">
        <w:rPr>
          <w:rFonts w:ascii="Gill Sans Nova" w:hAnsi="Gill Sans Nova"/>
          <w:i/>
          <w:iCs/>
          <w:color w:val="404040"/>
        </w:rPr>
        <w:t>Optional</w:t>
      </w:r>
      <w:r w:rsidRPr="0086024E">
        <w:rPr>
          <w:rFonts w:ascii="Gill Sans Nova" w:hAnsi="Gill Sans Nova"/>
          <w:color w:val="404040"/>
        </w:rPr>
        <w:t xml:space="preserve">: Given what you’ve seen, read, and heard, what are you inspired to </w:t>
      </w:r>
      <w:proofErr w:type="gramStart"/>
      <w:r w:rsidRPr="0086024E">
        <w:rPr>
          <w:rFonts w:ascii="Gill Sans Nova" w:hAnsi="Gill Sans Nova"/>
          <w:color w:val="404040"/>
        </w:rPr>
        <w:t>do?*</w:t>
      </w:r>
      <w:proofErr w:type="gramEnd"/>
      <w:r w:rsidRPr="0086024E">
        <w:rPr>
          <w:rFonts w:ascii="Gill Sans Nova" w:hAnsi="Gill Sans Nova"/>
          <w:color w:val="404040"/>
        </w:rPr>
        <w:t>*</w:t>
      </w:r>
    </w:p>
    <w:p w14:paraId="4DA6FB83" w14:textId="77777777" w:rsidR="0086024E" w:rsidRPr="0086024E" w:rsidRDefault="0086024E" w:rsidP="0086024E">
      <w:pPr>
        <w:rPr>
          <w:rFonts w:ascii="Gill Sans Nova" w:hAnsi="Gill Sans Nova"/>
        </w:rPr>
      </w:pPr>
    </w:p>
    <w:p w14:paraId="54D349DC" w14:textId="7AE6EF22" w:rsidR="0086024E" w:rsidRPr="0086024E" w:rsidRDefault="00A4124D" w:rsidP="0086024E">
      <w:pPr>
        <w:spacing w:after="120"/>
        <w:ind w:left="720"/>
        <w:rPr>
          <w:rFonts w:ascii="Gill Sans Nova" w:hAnsi="Gill Sans Nova"/>
          <w:color w:val="404040"/>
        </w:rPr>
      </w:pPr>
      <w:r w:rsidRPr="0086024E">
        <w:rPr>
          <w:rFonts w:ascii="Gill Sans Nova" w:hAnsi="Gill Sans Nova"/>
          <w:color w:val="404040"/>
        </w:rPr>
        <w:t>** Note: It is recommen</w:t>
      </w:r>
      <w:r w:rsidRPr="0086024E">
        <w:rPr>
          <w:rFonts w:ascii="Gill Sans Nova" w:hAnsi="Gill Sans Nova"/>
          <w:color w:val="404040"/>
        </w:rPr>
        <w:t>ded not to strongly emphasize “action” during the earlier sessions, as this series is an invitation to be in learning, reflection, and dialogue modes, which can then lead to action from a more profound place.  However, some of you may feel called to take s</w:t>
      </w:r>
      <w:r w:rsidRPr="0086024E">
        <w:rPr>
          <w:rFonts w:ascii="Gill Sans Nova" w:hAnsi="Gill Sans Nova"/>
          <w:color w:val="404040"/>
        </w:rPr>
        <w:t>teps during the course of this series, and that should be honored.  Some action steps can be part of the learning process, such as visiting a local museum or memorial together, conducting oral history interviews, checking how a local school teaches raciall</w:t>
      </w:r>
      <w:r w:rsidRPr="0086024E">
        <w:rPr>
          <w:rFonts w:ascii="Gill Sans Nova" w:hAnsi="Gill Sans Nova"/>
          <w:color w:val="404040"/>
        </w:rPr>
        <w:t>y loaded history, or getting involved in a local racial justice effort.</w:t>
      </w:r>
    </w:p>
    <w:p w14:paraId="0000001C" w14:textId="7ABA86FC" w:rsidR="008C2C93" w:rsidRPr="0086024E" w:rsidRDefault="00A4124D" w:rsidP="0086024E">
      <w:pPr>
        <w:pStyle w:val="ListParagraph"/>
        <w:numPr>
          <w:ilvl w:val="0"/>
          <w:numId w:val="4"/>
        </w:numPr>
        <w:spacing w:after="120"/>
        <w:ind w:left="432"/>
        <w:contextualSpacing w:val="0"/>
        <w:rPr>
          <w:rFonts w:ascii="Gill Sans Nova" w:hAnsi="Gill Sans Nova"/>
          <w:b/>
          <w:bCs/>
          <w:color w:val="404040"/>
        </w:rPr>
      </w:pPr>
      <w:r w:rsidRPr="0086024E">
        <w:rPr>
          <w:rFonts w:ascii="Gill Sans Nova" w:hAnsi="Gill Sans Nova"/>
          <w:b/>
          <w:bCs/>
          <w:color w:val="404040"/>
        </w:rPr>
        <w:t>Housekeeping</w:t>
      </w:r>
    </w:p>
    <w:p w14:paraId="0000001D" w14:textId="77777777" w:rsidR="008C2C93" w:rsidRPr="0086024E" w:rsidRDefault="00A4124D" w:rsidP="0086024E">
      <w:pPr>
        <w:spacing w:after="120"/>
        <w:ind w:left="432"/>
        <w:rPr>
          <w:rFonts w:ascii="Gill Sans Nova" w:hAnsi="Gill Sans Nova"/>
          <w:color w:val="404040"/>
        </w:rPr>
      </w:pPr>
      <w:r w:rsidRPr="0086024E">
        <w:rPr>
          <w:rFonts w:ascii="Gill Sans Nova" w:hAnsi="Gill Sans Nova"/>
          <w:color w:val="404040"/>
        </w:rPr>
        <w:t>You will want to save time at the end of each session to discuss any logistical matters.  This also can be a time to address any problems with group dynamics that parti</w:t>
      </w:r>
      <w:r w:rsidRPr="0086024E">
        <w:rPr>
          <w:rFonts w:ascii="Gill Sans Nova" w:hAnsi="Gill Sans Nova"/>
          <w:color w:val="404040"/>
        </w:rPr>
        <w:t>cipants may raise.  If issues arise that are more heated or charged, however, it likely is best to address those in the moment, rather than waiting until the end of the session.</w:t>
      </w:r>
    </w:p>
    <w:p w14:paraId="21FE0C73" w14:textId="661D04E5" w:rsidR="0086024E" w:rsidRPr="0086024E" w:rsidRDefault="00A4124D" w:rsidP="0086024E">
      <w:pPr>
        <w:pStyle w:val="ListParagraph"/>
        <w:numPr>
          <w:ilvl w:val="0"/>
          <w:numId w:val="4"/>
        </w:numPr>
        <w:spacing w:after="120"/>
        <w:ind w:left="432"/>
        <w:contextualSpacing w:val="0"/>
        <w:rPr>
          <w:rFonts w:ascii="Gill Sans Nova" w:hAnsi="Gill Sans Nova"/>
          <w:b/>
          <w:bCs/>
          <w:color w:val="404040"/>
        </w:rPr>
      </w:pPr>
      <w:r w:rsidRPr="0086024E">
        <w:rPr>
          <w:rFonts w:ascii="Gill Sans Nova" w:hAnsi="Gill Sans Nova"/>
          <w:b/>
          <w:bCs/>
          <w:color w:val="404040" w:themeColor="text1" w:themeTint="BF"/>
        </w:rPr>
        <w:t>Closing prayer</w:t>
      </w:r>
    </w:p>
    <w:p w14:paraId="67A744D0" w14:textId="77777777" w:rsidR="0086024E" w:rsidRPr="0086024E" w:rsidRDefault="00A4124D" w:rsidP="0086024E">
      <w:pPr>
        <w:pStyle w:val="ListParagraph"/>
        <w:numPr>
          <w:ilvl w:val="0"/>
          <w:numId w:val="4"/>
        </w:numPr>
        <w:spacing w:after="120"/>
        <w:ind w:left="432"/>
        <w:contextualSpacing w:val="0"/>
        <w:rPr>
          <w:rFonts w:ascii="Gill Sans Nova" w:hAnsi="Gill Sans Nova"/>
          <w:b/>
          <w:bCs/>
          <w:color w:val="404040"/>
        </w:rPr>
      </w:pPr>
      <w:r w:rsidRPr="0086024E">
        <w:rPr>
          <w:rFonts w:ascii="Gill Sans Nova" w:hAnsi="Gill Sans Nova"/>
          <w:b/>
          <w:bCs/>
          <w:color w:val="404040" w:themeColor="text1" w:themeTint="BF"/>
        </w:rPr>
        <w:t>Eucharist</w:t>
      </w:r>
    </w:p>
    <w:p w14:paraId="00000020" w14:textId="6E6D06B5" w:rsidR="008C2C93" w:rsidRPr="0086024E" w:rsidRDefault="00A4124D" w:rsidP="0086024E">
      <w:pPr>
        <w:pStyle w:val="ListParagraph"/>
        <w:spacing w:after="120"/>
        <w:ind w:left="432"/>
        <w:contextualSpacing w:val="0"/>
        <w:rPr>
          <w:rFonts w:ascii="Gill Sans Nova" w:hAnsi="Gill Sans Nova"/>
          <w:color w:val="404040"/>
        </w:rPr>
      </w:pPr>
      <w:r w:rsidRPr="0086024E">
        <w:rPr>
          <w:rFonts w:ascii="Gill Sans Nova" w:hAnsi="Gill Sans Nova"/>
          <w:color w:val="404040"/>
        </w:rPr>
        <w:t xml:space="preserve">You may wish to consider sometimes holding the </w:t>
      </w:r>
      <w:r w:rsidRPr="0086024E">
        <w:rPr>
          <w:rFonts w:ascii="Gill Sans Nova" w:hAnsi="Gill Sans Nova"/>
          <w:color w:val="404040"/>
        </w:rPr>
        <w:t>liturgy of Eucharist as part of your time together.  It will likely take on more meaning as time passes in the series.</w:t>
      </w:r>
    </w:p>
    <w:p w14:paraId="00000021" w14:textId="77777777" w:rsidR="008C2C93" w:rsidRDefault="008C2C93"/>
    <w:sectPr w:rsidR="008C2C9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081581"/>
    <w:multiLevelType w:val="multilevel"/>
    <w:tmpl w:val="6D4A1F42"/>
    <w:lvl w:ilvl="0">
      <w:start w:val="1"/>
      <w:numFmt w:val="bullet"/>
      <w:lvlText w:val="●"/>
      <w:lvlJc w:val="left"/>
      <w:pPr>
        <w:ind w:left="1440" w:hanging="360"/>
      </w:pPr>
      <w:rPr>
        <w:rFonts w:ascii="Arial" w:eastAsia="Arial" w:hAnsi="Arial" w:cs="Arial"/>
        <w:color w:val="40404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DF02862"/>
    <w:multiLevelType w:val="hybridMultilevel"/>
    <w:tmpl w:val="DCE00C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FE69D9"/>
    <w:multiLevelType w:val="multilevel"/>
    <w:tmpl w:val="E4A6684A"/>
    <w:lvl w:ilvl="0">
      <w:start w:val="1"/>
      <w:numFmt w:val="bullet"/>
      <w:lvlText w:val="●"/>
      <w:lvlJc w:val="left"/>
      <w:pPr>
        <w:ind w:left="720" w:hanging="360"/>
      </w:pPr>
      <w:rPr>
        <w:rFonts w:ascii="Arial" w:eastAsia="Arial" w:hAnsi="Arial" w:cs="Arial"/>
        <w:color w:val="40404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D1C4690"/>
    <w:multiLevelType w:val="multilevel"/>
    <w:tmpl w:val="6B9E0574"/>
    <w:lvl w:ilvl="0">
      <w:start w:val="1"/>
      <w:numFmt w:val="bullet"/>
      <w:lvlText w:val="●"/>
      <w:lvlJc w:val="left"/>
      <w:pPr>
        <w:ind w:left="720" w:hanging="360"/>
      </w:pPr>
      <w:rPr>
        <w:rFonts w:ascii="Arial" w:eastAsia="Arial" w:hAnsi="Arial" w:cs="Arial"/>
        <w:color w:val="40404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614FC3"/>
    <w:multiLevelType w:val="multilevel"/>
    <w:tmpl w:val="3398AAD0"/>
    <w:lvl w:ilvl="0">
      <w:start w:val="1"/>
      <w:numFmt w:val="bullet"/>
      <w:lvlText w:val="o"/>
      <w:lvlJc w:val="left"/>
      <w:pPr>
        <w:ind w:left="1728" w:hanging="360"/>
      </w:pPr>
      <w:rPr>
        <w:rFonts w:ascii="Courier New" w:hAnsi="Courier New" w:cs="Courier New" w:hint="default"/>
        <w:color w:val="404040"/>
        <w:u w:val="none"/>
      </w:rPr>
    </w:lvl>
    <w:lvl w:ilvl="1">
      <w:start w:val="1"/>
      <w:numFmt w:val="bullet"/>
      <w:lvlText w:val="○"/>
      <w:lvlJc w:val="left"/>
      <w:pPr>
        <w:ind w:left="2448" w:hanging="360"/>
      </w:pPr>
      <w:rPr>
        <w:u w:val="none"/>
      </w:rPr>
    </w:lvl>
    <w:lvl w:ilvl="2">
      <w:start w:val="1"/>
      <w:numFmt w:val="bullet"/>
      <w:lvlText w:val="■"/>
      <w:lvlJc w:val="left"/>
      <w:pPr>
        <w:ind w:left="3168" w:hanging="360"/>
      </w:pPr>
      <w:rPr>
        <w:u w:val="none"/>
      </w:rPr>
    </w:lvl>
    <w:lvl w:ilvl="3">
      <w:start w:val="1"/>
      <w:numFmt w:val="bullet"/>
      <w:lvlText w:val="●"/>
      <w:lvlJc w:val="left"/>
      <w:pPr>
        <w:ind w:left="3888" w:hanging="360"/>
      </w:pPr>
      <w:rPr>
        <w:u w:val="none"/>
      </w:rPr>
    </w:lvl>
    <w:lvl w:ilvl="4">
      <w:start w:val="1"/>
      <w:numFmt w:val="bullet"/>
      <w:lvlText w:val="○"/>
      <w:lvlJc w:val="left"/>
      <w:pPr>
        <w:ind w:left="4608" w:hanging="360"/>
      </w:pPr>
      <w:rPr>
        <w:u w:val="none"/>
      </w:rPr>
    </w:lvl>
    <w:lvl w:ilvl="5">
      <w:start w:val="1"/>
      <w:numFmt w:val="bullet"/>
      <w:lvlText w:val="■"/>
      <w:lvlJc w:val="left"/>
      <w:pPr>
        <w:ind w:left="5328" w:hanging="360"/>
      </w:pPr>
      <w:rPr>
        <w:u w:val="none"/>
      </w:rPr>
    </w:lvl>
    <w:lvl w:ilvl="6">
      <w:start w:val="1"/>
      <w:numFmt w:val="bullet"/>
      <w:lvlText w:val="●"/>
      <w:lvlJc w:val="left"/>
      <w:pPr>
        <w:ind w:left="6048" w:hanging="360"/>
      </w:pPr>
      <w:rPr>
        <w:u w:val="none"/>
      </w:rPr>
    </w:lvl>
    <w:lvl w:ilvl="7">
      <w:start w:val="1"/>
      <w:numFmt w:val="bullet"/>
      <w:lvlText w:val="○"/>
      <w:lvlJc w:val="left"/>
      <w:pPr>
        <w:ind w:left="6768" w:hanging="360"/>
      </w:pPr>
      <w:rPr>
        <w:u w:val="none"/>
      </w:rPr>
    </w:lvl>
    <w:lvl w:ilvl="8">
      <w:start w:val="1"/>
      <w:numFmt w:val="bullet"/>
      <w:lvlText w:val="■"/>
      <w:lvlJc w:val="left"/>
      <w:pPr>
        <w:ind w:left="7488" w:hanging="360"/>
      </w:pPr>
      <w:rPr>
        <w:u w:val="none"/>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3E90C5"/>
    <w:rsid w:val="0086024E"/>
    <w:rsid w:val="008C2C93"/>
    <w:rsid w:val="00A4124D"/>
    <w:rsid w:val="00BD01A7"/>
    <w:rsid w:val="0BC6BB15"/>
    <w:rsid w:val="137EC262"/>
    <w:rsid w:val="1A6587FD"/>
    <w:rsid w:val="1E03A8ED"/>
    <w:rsid w:val="1E7DBCBA"/>
    <w:rsid w:val="2D43B5F8"/>
    <w:rsid w:val="3FD044B9"/>
    <w:rsid w:val="44A3B5DC"/>
    <w:rsid w:val="553E90C5"/>
    <w:rsid w:val="5730449D"/>
    <w:rsid w:val="70F53833"/>
    <w:rsid w:val="7BE64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7068DC"/>
  <w15:docId w15:val="{AE5701FC-0AC0-1045-BA1E-33D9683B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86024E"/>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6024E"/>
    <w:rPr>
      <w:rFonts w:ascii="Times New Roman" w:hAnsi="Times New Roman" w:cs="Times New Roman"/>
      <w:sz w:val="18"/>
      <w:szCs w:val="18"/>
    </w:rPr>
  </w:style>
  <w:style w:type="paragraph" w:styleId="ListParagraph">
    <w:name w:val="List Paragraph"/>
    <w:basedOn w:val="Normal"/>
    <w:uiPriority w:val="34"/>
    <w:qFormat/>
    <w:rsid w:val="008602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tatic1.squarespace.com/static/5c3631609772ae2563852818/t/5c6f2532fa0d60679679e264/1550787891932/KI+Toolbox+-+English+PD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scopalchurch.org/sacred-ground/religious-resources/" TargetMode="External"/><Relationship Id="rId5" Type="http://schemas.openxmlformats.org/officeDocument/2006/relationships/hyperlink" Target="https://www.episcopalchurch.org/sacred-ground/religious-resour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Phoebe Chatfield</cp:lastModifiedBy>
  <cp:revision>4</cp:revision>
  <dcterms:created xsi:type="dcterms:W3CDTF">2022-04-25T02:34:00Z</dcterms:created>
  <dcterms:modified xsi:type="dcterms:W3CDTF">2022-04-25T02:51:00Z</dcterms:modified>
</cp:coreProperties>
</file>