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A07C" w14:textId="56FFBCEA" w:rsidR="00F5326B" w:rsidRPr="009A478D" w:rsidRDefault="00F5326B" w:rsidP="009A478D">
      <w:pPr>
        <w:spacing w:after="0" w:line="240" w:lineRule="auto"/>
        <w:rPr>
          <w:rFonts w:ascii="Garamond" w:eastAsia="Calibri" w:hAnsi="Garamond"/>
          <w:bCs/>
          <w:sz w:val="26"/>
          <w:szCs w:val="26"/>
        </w:rPr>
      </w:pPr>
      <w:r w:rsidRPr="009A478D">
        <w:rPr>
          <w:rFonts w:ascii="Garamond" w:eastAsia="Calibri" w:hAnsi="Garamond"/>
          <w:bCs/>
          <w:noProof/>
          <w:sz w:val="26"/>
          <w:szCs w:val="26"/>
        </w:rPr>
        <w:drawing>
          <wp:inline distT="0" distB="0" distL="0" distR="0" wp14:anchorId="16A03959" wp14:editId="410C4532">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05395B5" w14:textId="77777777" w:rsidR="00F5326B" w:rsidRPr="009A478D" w:rsidRDefault="00F5326B" w:rsidP="009A478D">
      <w:pPr>
        <w:spacing w:after="0" w:line="240" w:lineRule="auto"/>
        <w:rPr>
          <w:rFonts w:ascii="Garamond" w:hAnsi="Garamond"/>
          <w:b/>
          <w:sz w:val="26"/>
          <w:szCs w:val="26"/>
          <w:lang w:val="es-ES" w:eastAsia="es"/>
        </w:rPr>
      </w:pPr>
    </w:p>
    <w:p w14:paraId="7A2D0B36" w14:textId="77777777" w:rsidR="009A478D" w:rsidRPr="009A478D" w:rsidRDefault="009A478D" w:rsidP="009A478D">
      <w:pPr>
        <w:spacing w:after="0" w:line="240" w:lineRule="auto"/>
        <w:rPr>
          <w:rFonts w:ascii="Garamond" w:hAnsi="Garamond"/>
          <w:b/>
          <w:bCs/>
          <w:sz w:val="26"/>
          <w:szCs w:val="26"/>
          <w:lang w:val="es-ES"/>
        </w:rPr>
      </w:pPr>
      <w:r w:rsidRPr="009A478D">
        <w:rPr>
          <w:rFonts w:ascii="Garamond" w:hAnsi="Garamond"/>
          <w:b/>
          <w:bCs/>
          <w:sz w:val="26"/>
          <w:szCs w:val="26"/>
          <w:lang w:val="es-ES"/>
        </w:rPr>
        <w:t xml:space="preserve">3 de noviembre de 2024 – Día de Todos los Santos (B), </w:t>
      </w:r>
      <w:proofErr w:type="spellStart"/>
      <w:r w:rsidRPr="009A478D">
        <w:rPr>
          <w:rFonts w:ascii="Garamond" w:hAnsi="Garamond"/>
          <w:b/>
          <w:bCs/>
          <w:sz w:val="26"/>
          <w:szCs w:val="26"/>
          <w:lang w:val="es-ES"/>
        </w:rPr>
        <w:t>tr</w:t>
      </w:r>
      <w:proofErr w:type="spellEnd"/>
      <w:r w:rsidRPr="009A478D">
        <w:rPr>
          <w:rFonts w:ascii="Garamond" w:hAnsi="Garamond"/>
          <w:b/>
          <w:bCs/>
          <w:sz w:val="26"/>
          <w:szCs w:val="26"/>
          <w:lang w:val="es-ES"/>
        </w:rPr>
        <w:t xml:space="preserve">. </w:t>
      </w:r>
    </w:p>
    <w:p w14:paraId="2D140823" w14:textId="77777777" w:rsidR="009A478D" w:rsidRPr="009A478D" w:rsidRDefault="009A478D" w:rsidP="009A478D">
      <w:pPr>
        <w:spacing w:after="0" w:line="240" w:lineRule="auto"/>
        <w:rPr>
          <w:rFonts w:ascii="Garamond" w:hAnsi="Garamond"/>
          <w:b/>
          <w:bCs/>
          <w:sz w:val="26"/>
          <w:szCs w:val="26"/>
          <w:lang w:val="es-ES"/>
        </w:rPr>
      </w:pPr>
      <w:r w:rsidRPr="009A478D">
        <w:rPr>
          <w:rFonts w:ascii="Garamond" w:hAnsi="Garamond"/>
          <w:b/>
          <w:bCs/>
          <w:sz w:val="26"/>
          <w:szCs w:val="26"/>
          <w:lang w:val="es-ES"/>
        </w:rPr>
        <w:t>Día de Todos los Santos</w:t>
      </w:r>
    </w:p>
    <w:p w14:paraId="7488E161" w14:textId="77777777" w:rsidR="009A478D" w:rsidRPr="009A478D" w:rsidRDefault="009A478D" w:rsidP="009A478D">
      <w:pPr>
        <w:spacing w:after="0" w:line="240" w:lineRule="auto"/>
        <w:rPr>
          <w:rFonts w:ascii="Garamond" w:hAnsi="Garamond"/>
          <w:b/>
          <w:sz w:val="26"/>
          <w:szCs w:val="26"/>
          <w:lang w:val="es-ES" w:eastAsia="es"/>
        </w:rPr>
      </w:pPr>
    </w:p>
    <w:p w14:paraId="423B4F0F" w14:textId="28BE763A"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El Día de Todos Santos, que se celebra 1 de noviembre o el domingo más cercano después, el Libro de Oración Común lo caracteriza como Fiesta Principal, “que tiene precedencia sobre cualquier otro día u observancia” (BCP 15). </w:t>
      </w:r>
    </w:p>
    <w:p w14:paraId="7854BFD9" w14:textId="6257733E" w:rsidR="009A478D" w:rsidRPr="009A478D" w:rsidRDefault="009A478D" w:rsidP="009A478D">
      <w:pPr>
        <w:spacing w:after="0" w:line="240" w:lineRule="auto"/>
        <w:rPr>
          <w:rFonts w:ascii="Garamond" w:hAnsi="Garamond"/>
          <w:sz w:val="26"/>
          <w:szCs w:val="26"/>
        </w:rPr>
      </w:pPr>
    </w:p>
    <w:p w14:paraId="6650DA05" w14:textId="0E77E4F3"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A478D">
        <w:rPr>
          <w:rFonts w:ascii="Garamond" w:hAnsi="Garamond"/>
          <w:sz w:val="26"/>
          <w:szCs w:val="26"/>
        </w:rPr>
        <w:t>redimidos,</w:t>
      </w:r>
      <w:proofErr w:type="gramEnd"/>
      <w:r w:rsidRPr="009A478D">
        <w:rPr>
          <w:rFonts w:ascii="Garamond" w:hAnsi="Garamond"/>
          <w:sz w:val="26"/>
          <w:szCs w:val="26"/>
        </w:rPr>
        <w:t xml:space="preserve"> son desconocidos en la comunión más amplia de la Iglesia” (Santas, Santos, 664). Con el tiempo, el día llegó a ser asociado con recuerdos especiales de la familia de un individuo y amigos. </w:t>
      </w:r>
    </w:p>
    <w:p w14:paraId="46C8EB20" w14:textId="6785645C" w:rsidR="009A478D" w:rsidRPr="009A478D" w:rsidRDefault="009A478D" w:rsidP="009A478D">
      <w:pPr>
        <w:spacing w:after="0" w:line="240" w:lineRule="auto"/>
        <w:rPr>
          <w:rFonts w:ascii="Garamond" w:hAnsi="Garamond"/>
          <w:sz w:val="26"/>
          <w:szCs w:val="26"/>
        </w:rPr>
      </w:pPr>
    </w:p>
    <w:p w14:paraId="0949D804" w14:textId="77777777" w:rsidR="009A478D" w:rsidRDefault="009A478D" w:rsidP="009A478D">
      <w:pPr>
        <w:spacing w:after="0" w:line="240" w:lineRule="auto"/>
        <w:rPr>
          <w:rFonts w:ascii="Garamond" w:hAnsi="Garamond"/>
          <w:sz w:val="26"/>
          <w:szCs w:val="26"/>
        </w:rPr>
      </w:pPr>
      <w:r w:rsidRPr="009A478D">
        <w:rPr>
          <w:rFonts w:ascii="Garamond" w:hAnsi="Garamond"/>
          <w:noProof/>
          <w:sz w:val="26"/>
          <w:szCs w:val="26"/>
        </w:rPr>
        <w:drawing>
          <wp:anchor distT="0" distB="0" distL="114300" distR="114300" simplePos="0" relativeHeight="251659264" behindDoc="0" locked="0" layoutInCell="1" allowOverlap="1" wp14:anchorId="524D5CDC" wp14:editId="3FAFA869">
            <wp:simplePos x="0" y="0"/>
            <wp:positionH relativeFrom="column">
              <wp:posOffset>232654</wp:posOffset>
            </wp:positionH>
            <wp:positionV relativeFrom="paragraph">
              <wp:posOffset>798440</wp:posOffset>
            </wp:positionV>
            <wp:extent cx="3392805" cy="637540"/>
            <wp:effectExtent l="0" t="0" r="0" b="0"/>
            <wp:wrapSquare wrapText="bothSides"/>
            <wp:docPr id="8" name="Picture 8"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392805" cy="63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478D">
        <w:rPr>
          <w:rFonts w:ascii="Garamond" w:hAnsi="Garamond"/>
          <w:sz w:val="26"/>
          <w:szCs w:val="26"/>
        </w:rPr>
        <w:t xml:space="preserve">Mientras que varias iglesias abandonaron esta conmemoración durante la Reforma (1617-1648), la Fiesta de Todos Santos se mantuvo en el calendario litúrgico anglicano. El Día de Todos Santos comenzó a asumir el papel de la conmemoración </w:t>
      </w:r>
    </w:p>
    <w:p w14:paraId="621E34D8" w14:textId="77777777" w:rsidR="009A478D" w:rsidRDefault="009A478D" w:rsidP="009A478D">
      <w:pPr>
        <w:spacing w:after="0" w:line="240" w:lineRule="auto"/>
        <w:rPr>
          <w:rFonts w:ascii="Garamond" w:hAnsi="Garamond"/>
          <w:sz w:val="26"/>
          <w:szCs w:val="26"/>
        </w:rPr>
      </w:pPr>
    </w:p>
    <w:p w14:paraId="54CDFEE7" w14:textId="77777777" w:rsidR="009A478D" w:rsidRDefault="009A478D" w:rsidP="009A478D">
      <w:pPr>
        <w:spacing w:after="0" w:line="240" w:lineRule="auto"/>
        <w:rPr>
          <w:rFonts w:ascii="Garamond" w:hAnsi="Garamond"/>
          <w:sz w:val="26"/>
          <w:szCs w:val="26"/>
        </w:rPr>
      </w:pPr>
    </w:p>
    <w:p w14:paraId="343A82CE" w14:textId="77777777" w:rsidR="009A478D" w:rsidRDefault="009A478D" w:rsidP="009A478D">
      <w:pPr>
        <w:spacing w:after="0" w:line="240" w:lineRule="auto"/>
        <w:rPr>
          <w:rFonts w:ascii="Garamond" w:hAnsi="Garamond"/>
          <w:sz w:val="26"/>
          <w:szCs w:val="26"/>
        </w:rPr>
      </w:pPr>
    </w:p>
    <w:p w14:paraId="4B78416A" w14:textId="77777777" w:rsidR="009A478D" w:rsidRPr="009A478D" w:rsidRDefault="009A478D" w:rsidP="009A478D">
      <w:pPr>
        <w:spacing w:after="0" w:line="240" w:lineRule="auto"/>
        <w:rPr>
          <w:rFonts w:ascii="Garamond" w:eastAsia="Calibri" w:hAnsi="Garamond"/>
          <w:bCs/>
          <w:sz w:val="26"/>
          <w:szCs w:val="26"/>
        </w:rPr>
      </w:pPr>
      <w:r w:rsidRPr="009A478D">
        <w:rPr>
          <w:rFonts w:ascii="Garamond" w:eastAsia="Calibri" w:hAnsi="Garamond"/>
          <w:bCs/>
          <w:noProof/>
          <w:sz w:val="26"/>
          <w:szCs w:val="26"/>
        </w:rPr>
        <w:drawing>
          <wp:inline distT="0" distB="0" distL="0" distR="0" wp14:anchorId="7277CA31" wp14:editId="42AEA567">
            <wp:extent cx="1828226" cy="1244600"/>
            <wp:effectExtent l="0" t="0" r="635" b="0"/>
            <wp:docPr id="1519835773" name="Picture 151983577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5F726FC0" w14:textId="77777777" w:rsidR="009A478D" w:rsidRPr="009A478D" w:rsidRDefault="009A478D" w:rsidP="009A478D">
      <w:pPr>
        <w:spacing w:after="0" w:line="240" w:lineRule="auto"/>
        <w:rPr>
          <w:rFonts w:ascii="Garamond" w:hAnsi="Garamond"/>
          <w:b/>
          <w:sz w:val="26"/>
          <w:szCs w:val="26"/>
          <w:lang w:val="es-ES" w:eastAsia="es"/>
        </w:rPr>
      </w:pPr>
    </w:p>
    <w:p w14:paraId="4435F656" w14:textId="77777777" w:rsidR="009A478D" w:rsidRPr="009A478D" w:rsidRDefault="009A478D" w:rsidP="009A478D">
      <w:pPr>
        <w:spacing w:after="0" w:line="240" w:lineRule="auto"/>
        <w:rPr>
          <w:rFonts w:ascii="Garamond" w:hAnsi="Garamond"/>
          <w:b/>
          <w:bCs/>
          <w:sz w:val="26"/>
          <w:szCs w:val="26"/>
          <w:lang w:val="es-ES"/>
        </w:rPr>
      </w:pPr>
      <w:r w:rsidRPr="009A478D">
        <w:rPr>
          <w:rFonts w:ascii="Garamond" w:hAnsi="Garamond"/>
          <w:b/>
          <w:bCs/>
          <w:sz w:val="26"/>
          <w:szCs w:val="26"/>
          <w:lang w:val="es-ES"/>
        </w:rPr>
        <w:t xml:space="preserve">3 de noviembre de 2024 – Día de Todos los Santos (B), </w:t>
      </w:r>
      <w:proofErr w:type="spellStart"/>
      <w:r w:rsidRPr="009A478D">
        <w:rPr>
          <w:rFonts w:ascii="Garamond" w:hAnsi="Garamond"/>
          <w:b/>
          <w:bCs/>
          <w:sz w:val="26"/>
          <w:szCs w:val="26"/>
          <w:lang w:val="es-ES"/>
        </w:rPr>
        <w:t>tr</w:t>
      </w:r>
      <w:proofErr w:type="spellEnd"/>
      <w:r w:rsidRPr="009A478D">
        <w:rPr>
          <w:rFonts w:ascii="Garamond" w:hAnsi="Garamond"/>
          <w:b/>
          <w:bCs/>
          <w:sz w:val="26"/>
          <w:szCs w:val="26"/>
          <w:lang w:val="es-ES"/>
        </w:rPr>
        <w:t xml:space="preserve">. </w:t>
      </w:r>
    </w:p>
    <w:p w14:paraId="6538160F" w14:textId="77777777" w:rsidR="009A478D" w:rsidRPr="009A478D" w:rsidRDefault="009A478D" w:rsidP="009A478D">
      <w:pPr>
        <w:spacing w:after="0" w:line="240" w:lineRule="auto"/>
        <w:rPr>
          <w:rFonts w:ascii="Garamond" w:hAnsi="Garamond"/>
          <w:b/>
          <w:bCs/>
          <w:sz w:val="26"/>
          <w:szCs w:val="26"/>
          <w:lang w:val="es-ES"/>
        </w:rPr>
      </w:pPr>
      <w:r w:rsidRPr="009A478D">
        <w:rPr>
          <w:rFonts w:ascii="Garamond" w:hAnsi="Garamond"/>
          <w:b/>
          <w:bCs/>
          <w:sz w:val="26"/>
          <w:szCs w:val="26"/>
          <w:lang w:val="es-ES"/>
        </w:rPr>
        <w:t>Día de Todos los Santos</w:t>
      </w:r>
    </w:p>
    <w:p w14:paraId="33B32EF7" w14:textId="77777777" w:rsidR="009A478D" w:rsidRPr="009A478D" w:rsidRDefault="009A478D" w:rsidP="009A478D">
      <w:pPr>
        <w:spacing w:after="0" w:line="240" w:lineRule="auto"/>
        <w:rPr>
          <w:rFonts w:ascii="Garamond" w:hAnsi="Garamond"/>
          <w:b/>
          <w:sz w:val="26"/>
          <w:szCs w:val="26"/>
          <w:lang w:val="es-ES" w:eastAsia="es"/>
        </w:rPr>
      </w:pPr>
    </w:p>
    <w:p w14:paraId="7C1D9AAF"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El Día de Todos Santos, que se celebra 1 de noviembre o el domingo más cercano después, el Libro de Oración Común lo caracteriza como Fiesta Principal, “que tiene precedencia sobre cualquier otro día u observancia” (BCP 15). </w:t>
      </w:r>
    </w:p>
    <w:p w14:paraId="16C42D6E" w14:textId="77777777" w:rsidR="009A478D" w:rsidRPr="009A478D" w:rsidRDefault="009A478D" w:rsidP="009A478D">
      <w:pPr>
        <w:spacing w:after="0" w:line="240" w:lineRule="auto"/>
        <w:rPr>
          <w:rFonts w:ascii="Garamond" w:hAnsi="Garamond"/>
          <w:sz w:val="26"/>
          <w:szCs w:val="26"/>
        </w:rPr>
      </w:pPr>
    </w:p>
    <w:p w14:paraId="7F0F8031"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A478D">
        <w:rPr>
          <w:rFonts w:ascii="Garamond" w:hAnsi="Garamond"/>
          <w:sz w:val="26"/>
          <w:szCs w:val="26"/>
        </w:rPr>
        <w:t>redimidos,</w:t>
      </w:r>
      <w:proofErr w:type="gramEnd"/>
      <w:r w:rsidRPr="009A478D">
        <w:rPr>
          <w:rFonts w:ascii="Garamond" w:hAnsi="Garamond"/>
          <w:sz w:val="26"/>
          <w:szCs w:val="26"/>
        </w:rPr>
        <w:t xml:space="preserve"> son desconocidos en la comunión más amplia de la Iglesia” (Santas, Santos, 664). Con el tiempo, el día llegó a ser asociado con recuerdos especiales de la familia de un individuo y amigos. </w:t>
      </w:r>
    </w:p>
    <w:p w14:paraId="10B5D097" w14:textId="77777777" w:rsidR="009A478D" w:rsidRPr="009A478D" w:rsidRDefault="009A478D" w:rsidP="009A478D">
      <w:pPr>
        <w:spacing w:after="0" w:line="240" w:lineRule="auto"/>
        <w:rPr>
          <w:rFonts w:ascii="Garamond" w:hAnsi="Garamond"/>
          <w:sz w:val="26"/>
          <w:szCs w:val="26"/>
        </w:rPr>
      </w:pPr>
    </w:p>
    <w:p w14:paraId="2A0FDCD7" w14:textId="77777777" w:rsidR="009A478D" w:rsidRDefault="009A478D" w:rsidP="009A478D">
      <w:pPr>
        <w:spacing w:after="0" w:line="240" w:lineRule="auto"/>
        <w:rPr>
          <w:rFonts w:ascii="Garamond" w:hAnsi="Garamond"/>
          <w:sz w:val="26"/>
          <w:szCs w:val="26"/>
        </w:rPr>
      </w:pPr>
      <w:r w:rsidRPr="009A478D">
        <w:rPr>
          <w:rFonts w:ascii="Garamond" w:hAnsi="Garamond"/>
          <w:noProof/>
          <w:sz w:val="26"/>
          <w:szCs w:val="26"/>
        </w:rPr>
        <w:drawing>
          <wp:anchor distT="0" distB="0" distL="114300" distR="114300" simplePos="0" relativeHeight="251661312" behindDoc="0" locked="0" layoutInCell="1" allowOverlap="1" wp14:anchorId="78F6350B" wp14:editId="185DE0E8">
            <wp:simplePos x="0" y="0"/>
            <wp:positionH relativeFrom="column">
              <wp:posOffset>232654</wp:posOffset>
            </wp:positionH>
            <wp:positionV relativeFrom="paragraph">
              <wp:posOffset>798440</wp:posOffset>
            </wp:positionV>
            <wp:extent cx="3392805" cy="637540"/>
            <wp:effectExtent l="0" t="0" r="0" b="0"/>
            <wp:wrapSquare wrapText="bothSides"/>
            <wp:docPr id="1253567881" name="Picture 125356788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392805" cy="63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478D">
        <w:rPr>
          <w:rFonts w:ascii="Garamond" w:hAnsi="Garamond"/>
          <w:sz w:val="26"/>
          <w:szCs w:val="26"/>
        </w:rPr>
        <w:t xml:space="preserve">Mientras que varias iglesias abandonaron esta conmemoración durante la Reforma (1617-1648), la Fiesta de Todos Santos se mantuvo en el calendario litúrgico anglicano. El Día de Todos Santos comenzó a asumir el papel de la conmemoración </w:t>
      </w:r>
    </w:p>
    <w:p w14:paraId="3D97EF7C" w14:textId="77777777" w:rsidR="009A478D" w:rsidRDefault="009A478D" w:rsidP="009A478D">
      <w:pPr>
        <w:spacing w:after="0" w:line="240" w:lineRule="auto"/>
        <w:rPr>
          <w:rFonts w:ascii="Garamond" w:hAnsi="Garamond"/>
          <w:sz w:val="26"/>
          <w:szCs w:val="26"/>
        </w:rPr>
      </w:pPr>
    </w:p>
    <w:p w14:paraId="08CB378D" w14:textId="77777777" w:rsidR="009A478D" w:rsidRDefault="009A478D" w:rsidP="009A478D">
      <w:pPr>
        <w:spacing w:after="0" w:line="240" w:lineRule="auto"/>
        <w:rPr>
          <w:rFonts w:ascii="Garamond" w:hAnsi="Garamond"/>
          <w:sz w:val="26"/>
          <w:szCs w:val="26"/>
        </w:rPr>
      </w:pPr>
    </w:p>
    <w:p w14:paraId="771EC4FB" w14:textId="77777777" w:rsidR="009A478D" w:rsidRDefault="009A478D" w:rsidP="009A478D">
      <w:pPr>
        <w:spacing w:after="0" w:line="240" w:lineRule="auto"/>
        <w:rPr>
          <w:rFonts w:ascii="Garamond" w:hAnsi="Garamond"/>
          <w:sz w:val="26"/>
          <w:szCs w:val="26"/>
        </w:rPr>
      </w:pPr>
    </w:p>
    <w:p w14:paraId="24F10763" w14:textId="43B8DB73"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lastRenderedPageBreak/>
        <w:t xml:space="preserve">general de los muertos: todos los cristianos, pasados y presentes; todos los santos, los conocidos y los desconocidos. </w:t>
      </w:r>
    </w:p>
    <w:p w14:paraId="4DB535DC" w14:textId="77777777" w:rsidR="009A478D" w:rsidRPr="009A478D" w:rsidRDefault="009A478D" w:rsidP="009A478D">
      <w:pPr>
        <w:spacing w:after="0" w:line="240" w:lineRule="auto"/>
        <w:rPr>
          <w:rFonts w:ascii="Garamond" w:hAnsi="Garamond"/>
          <w:sz w:val="26"/>
          <w:szCs w:val="26"/>
        </w:rPr>
      </w:pPr>
    </w:p>
    <w:p w14:paraId="3BE00B0B"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Aunque ciertamente varían las celebraciones a través de las iglesias, hay temas consistentes. Debido a la asociación del día 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1D1481D6" w14:textId="77777777" w:rsidR="009A478D" w:rsidRPr="009A478D" w:rsidRDefault="009A478D" w:rsidP="009A478D">
      <w:pPr>
        <w:spacing w:after="0" w:line="240" w:lineRule="auto"/>
        <w:rPr>
          <w:rFonts w:ascii="Garamond" w:hAnsi="Garamond"/>
          <w:sz w:val="26"/>
          <w:szCs w:val="26"/>
        </w:rPr>
      </w:pPr>
    </w:p>
    <w:p w14:paraId="36C5A43E"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A478D">
        <w:rPr>
          <w:rFonts w:ascii="Garamond" w:hAnsi="Garamond"/>
          <w:sz w:val="26"/>
          <w:szCs w:val="26"/>
        </w:rPr>
        <w:t>Dios,-</w:t>
      </w:r>
      <w:proofErr w:type="gramEnd"/>
      <w:r w:rsidRPr="009A478D">
        <w:rPr>
          <w:rFonts w:ascii="Garamond" w:hAnsi="Garamond"/>
          <w:sz w:val="26"/>
          <w:szCs w:val="26"/>
        </w:rPr>
        <w:t xml:space="preserve">destacado el gozo en este día-, mientras recordamos “¡a los que brillan deslumbrantemente, a los que están vestidos de la auténtica verdad de Dios, vestidos con ropas de blancura pura, túnicas cuyo brillo nunca se desvanecerá”! </w:t>
      </w:r>
    </w:p>
    <w:p w14:paraId="1DB99CDC" w14:textId="77777777" w:rsidR="009A478D" w:rsidRPr="009A478D" w:rsidRDefault="009A478D" w:rsidP="009A478D">
      <w:pPr>
        <w:spacing w:after="0" w:line="240" w:lineRule="auto"/>
        <w:rPr>
          <w:rFonts w:ascii="Garamond" w:hAnsi="Garamond"/>
          <w:b/>
          <w:sz w:val="26"/>
          <w:szCs w:val="26"/>
        </w:rPr>
      </w:pPr>
    </w:p>
    <w:p w14:paraId="7BF99C2A" w14:textId="7C8239EF" w:rsidR="009A478D" w:rsidRPr="009A478D" w:rsidRDefault="009A478D" w:rsidP="009A478D">
      <w:pPr>
        <w:spacing w:after="0" w:line="240" w:lineRule="auto"/>
        <w:rPr>
          <w:rFonts w:ascii="Garamond" w:hAnsi="Garamond"/>
          <w:b/>
          <w:sz w:val="26"/>
          <w:szCs w:val="26"/>
        </w:rPr>
      </w:pPr>
      <w:r w:rsidRPr="009A478D">
        <w:rPr>
          <w:rFonts w:ascii="Garamond" w:hAnsi="Garamond"/>
          <w:b/>
          <w:sz w:val="26"/>
          <w:szCs w:val="26"/>
        </w:rPr>
        <w:t xml:space="preserve">Oración </w:t>
      </w:r>
    </w:p>
    <w:p w14:paraId="44D31E32" w14:textId="140AB878" w:rsidR="005538D4" w:rsidRDefault="009A478D" w:rsidP="009A478D">
      <w:pPr>
        <w:spacing w:line="240" w:lineRule="auto"/>
        <w:rPr>
          <w:rFonts w:ascii="Garamond" w:hAnsi="Garamond"/>
          <w:sz w:val="26"/>
          <w:szCs w:val="26"/>
        </w:rPr>
      </w:pPr>
      <w:r w:rsidRPr="009A478D">
        <w:rPr>
          <w:rFonts w:ascii="Garamond" w:hAnsi="Garamond"/>
          <w:sz w:val="26"/>
          <w:szCs w:val="26"/>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p w14:paraId="619EAC9A"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general de los muertos: todos los cristianos, pasados y presentes; todos los santos, los conocidos y los desconocidos. </w:t>
      </w:r>
    </w:p>
    <w:p w14:paraId="1F506AB0" w14:textId="77777777" w:rsidR="009A478D" w:rsidRPr="009A478D" w:rsidRDefault="009A478D" w:rsidP="009A478D">
      <w:pPr>
        <w:spacing w:after="0" w:line="240" w:lineRule="auto"/>
        <w:rPr>
          <w:rFonts w:ascii="Garamond" w:hAnsi="Garamond"/>
          <w:sz w:val="26"/>
          <w:szCs w:val="26"/>
        </w:rPr>
      </w:pPr>
    </w:p>
    <w:p w14:paraId="6B19AB24"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Aunque ciertamente varían las celebraciones a través de las iglesias, hay temas consistentes. Debido a la asociación del día 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52C76FAD" w14:textId="77777777" w:rsidR="009A478D" w:rsidRPr="009A478D" w:rsidRDefault="009A478D" w:rsidP="009A478D">
      <w:pPr>
        <w:spacing w:after="0" w:line="240" w:lineRule="auto"/>
        <w:rPr>
          <w:rFonts w:ascii="Garamond" w:hAnsi="Garamond"/>
          <w:sz w:val="26"/>
          <w:szCs w:val="26"/>
        </w:rPr>
      </w:pPr>
    </w:p>
    <w:p w14:paraId="48141364" w14:textId="77777777" w:rsidR="009A478D" w:rsidRPr="009A478D" w:rsidRDefault="009A478D" w:rsidP="009A478D">
      <w:pPr>
        <w:spacing w:after="0" w:line="240" w:lineRule="auto"/>
        <w:rPr>
          <w:rFonts w:ascii="Garamond" w:hAnsi="Garamond"/>
          <w:sz w:val="26"/>
          <w:szCs w:val="26"/>
        </w:rPr>
      </w:pPr>
      <w:r w:rsidRPr="009A478D">
        <w:rPr>
          <w:rFonts w:ascii="Garamond" w:hAnsi="Garamond"/>
          <w:sz w:val="26"/>
          <w:szCs w:val="26"/>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A478D">
        <w:rPr>
          <w:rFonts w:ascii="Garamond" w:hAnsi="Garamond"/>
          <w:sz w:val="26"/>
          <w:szCs w:val="26"/>
        </w:rPr>
        <w:t>Dios,-</w:t>
      </w:r>
      <w:proofErr w:type="gramEnd"/>
      <w:r w:rsidRPr="009A478D">
        <w:rPr>
          <w:rFonts w:ascii="Garamond" w:hAnsi="Garamond"/>
          <w:sz w:val="26"/>
          <w:szCs w:val="26"/>
        </w:rPr>
        <w:t xml:space="preserve">destacado el gozo en este día-, mientras recordamos “¡a los que brillan deslumbrantemente, a los que están vestidos de la auténtica verdad de Dios, vestidos con ropas de blancura pura, túnicas cuyo brillo nunca se desvanecerá”! </w:t>
      </w:r>
    </w:p>
    <w:p w14:paraId="4538D179" w14:textId="77777777" w:rsidR="009A478D" w:rsidRPr="009A478D" w:rsidRDefault="009A478D" w:rsidP="009A478D">
      <w:pPr>
        <w:spacing w:after="0" w:line="240" w:lineRule="auto"/>
        <w:rPr>
          <w:rFonts w:ascii="Garamond" w:hAnsi="Garamond"/>
          <w:b/>
          <w:sz w:val="26"/>
          <w:szCs w:val="26"/>
        </w:rPr>
      </w:pPr>
    </w:p>
    <w:p w14:paraId="2FC8E93F" w14:textId="77777777" w:rsidR="009A478D" w:rsidRPr="009A478D" w:rsidRDefault="009A478D" w:rsidP="009A478D">
      <w:pPr>
        <w:spacing w:after="0" w:line="240" w:lineRule="auto"/>
        <w:rPr>
          <w:rFonts w:ascii="Garamond" w:hAnsi="Garamond"/>
          <w:b/>
          <w:sz w:val="26"/>
          <w:szCs w:val="26"/>
        </w:rPr>
      </w:pPr>
      <w:r w:rsidRPr="009A478D">
        <w:rPr>
          <w:rFonts w:ascii="Garamond" w:hAnsi="Garamond"/>
          <w:b/>
          <w:sz w:val="26"/>
          <w:szCs w:val="26"/>
        </w:rPr>
        <w:t xml:space="preserve">Oración </w:t>
      </w:r>
    </w:p>
    <w:p w14:paraId="01B6EC94" w14:textId="704C6C63" w:rsidR="009A478D" w:rsidRPr="009A478D" w:rsidRDefault="009A478D" w:rsidP="009A478D">
      <w:pPr>
        <w:spacing w:line="240" w:lineRule="auto"/>
        <w:rPr>
          <w:rFonts w:ascii="Garamond" w:hAnsi="Garamond"/>
          <w:sz w:val="26"/>
          <w:szCs w:val="26"/>
        </w:rPr>
      </w:pPr>
      <w:r w:rsidRPr="009A478D">
        <w:rPr>
          <w:rFonts w:ascii="Garamond" w:hAnsi="Garamond"/>
          <w:sz w:val="26"/>
          <w:szCs w:val="26"/>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sectPr w:rsidR="009A478D" w:rsidRPr="009A478D"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27C94" w14:textId="77777777" w:rsidR="00334D26" w:rsidRDefault="00334D26" w:rsidP="005040FC">
      <w:r>
        <w:separator/>
      </w:r>
    </w:p>
  </w:endnote>
  <w:endnote w:type="continuationSeparator" w:id="0">
    <w:p w14:paraId="3D9D2F1A" w14:textId="77777777" w:rsidR="00334D26" w:rsidRDefault="00334D2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ADDA8" w14:textId="77777777" w:rsidR="00334D26" w:rsidRDefault="00334D26" w:rsidP="005040FC">
      <w:r>
        <w:separator/>
      </w:r>
    </w:p>
  </w:footnote>
  <w:footnote w:type="continuationSeparator" w:id="0">
    <w:p w14:paraId="3EC97686" w14:textId="77777777" w:rsidR="00334D26" w:rsidRDefault="00334D2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34D26"/>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38D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162B1"/>
    <w:rsid w:val="00624B13"/>
    <w:rsid w:val="00637029"/>
    <w:rsid w:val="00643575"/>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4251"/>
    <w:rsid w:val="009A478D"/>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14D7"/>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72F26"/>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1EA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2024-10-13T19:57:00Z</cp:lastPrinted>
  <dcterms:created xsi:type="dcterms:W3CDTF">2024-10-13T19:57:00Z</dcterms:created>
  <dcterms:modified xsi:type="dcterms:W3CDTF">2024-10-13T19:57:00Z</dcterms:modified>
</cp:coreProperties>
</file>