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E5938" w14:textId="77777777" w:rsidR="002502A3" w:rsidRPr="00D741C1" w:rsidRDefault="002502A3" w:rsidP="002502A3">
      <w:pPr>
        <w:spacing w:line="240" w:lineRule="auto"/>
        <w:ind w:right="720"/>
        <w:rPr>
          <w:rFonts w:ascii="Garamond" w:hAnsi="Garamond"/>
          <w:sz w:val="26"/>
          <w:szCs w:val="26"/>
        </w:rPr>
      </w:pPr>
      <w:r w:rsidRPr="00D741C1">
        <w:rPr>
          <w:rFonts w:ascii="Garamond" w:hAnsi="Garamond"/>
          <w:noProof/>
          <w:sz w:val="26"/>
          <w:szCs w:val="26"/>
        </w:rPr>
        <w:drawing>
          <wp:inline distT="0" distB="0" distL="0" distR="0" wp14:anchorId="061ADD60" wp14:editId="4FAB54EF">
            <wp:extent cx="1771500" cy="1259840"/>
            <wp:effectExtent l="0" t="0" r="6985" b="10160"/>
            <wp:docPr id="1" name="Picture 1" descr="A blue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white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0875" cy="130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6177D5" w14:textId="77777777" w:rsidR="002502A3" w:rsidRPr="00D741C1" w:rsidRDefault="002502A3" w:rsidP="002502A3">
      <w:pPr>
        <w:spacing w:line="240" w:lineRule="auto"/>
        <w:ind w:right="720"/>
        <w:rPr>
          <w:rFonts w:ascii="Garamond" w:hAnsi="Garamond"/>
          <w:sz w:val="26"/>
          <w:szCs w:val="26"/>
        </w:rPr>
      </w:pPr>
    </w:p>
    <w:p w14:paraId="003F12F4" w14:textId="3F7CEBC7" w:rsidR="002502A3" w:rsidRPr="00D741C1" w:rsidRDefault="002502A3" w:rsidP="002502A3">
      <w:pPr>
        <w:spacing w:line="240" w:lineRule="auto"/>
        <w:ind w:right="720"/>
        <w:rPr>
          <w:rFonts w:ascii="Garamond" w:hAnsi="Garamond"/>
          <w:b/>
          <w:sz w:val="26"/>
          <w:szCs w:val="26"/>
        </w:rPr>
      </w:pPr>
      <w:r w:rsidRPr="00D741C1">
        <w:rPr>
          <w:rFonts w:ascii="Garamond" w:hAnsi="Garamond"/>
          <w:b/>
          <w:sz w:val="26"/>
          <w:szCs w:val="26"/>
        </w:rPr>
        <w:t xml:space="preserve">Easter </w:t>
      </w:r>
      <w:r>
        <w:rPr>
          <w:rFonts w:ascii="Garamond" w:hAnsi="Garamond"/>
          <w:b/>
          <w:sz w:val="26"/>
          <w:szCs w:val="26"/>
        </w:rPr>
        <w:t>4</w:t>
      </w:r>
      <w:r w:rsidRPr="00D741C1">
        <w:rPr>
          <w:rFonts w:ascii="Garamond" w:hAnsi="Garamond"/>
          <w:b/>
          <w:sz w:val="26"/>
          <w:szCs w:val="26"/>
        </w:rPr>
        <w:t xml:space="preserve"> (A)</w:t>
      </w:r>
    </w:p>
    <w:p w14:paraId="0EC6D5B0" w14:textId="0BCAD7C6" w:rsidR="002502A3" w:rsidRPr="00D741C1" w:rsidRDefault="002502A3" w:rsidP="002502A3">
      <w:pPr>
        <w:spacing w:line="240" w:lineRule="auto"/>
        <w:ind w:right="720"/>
        <w:rPr>
          <w:rFonts w:ascii="Garamond" w:hAnsi="Garamond"/>
          <w:b/>
          <w:sz w:val="26"/>
          <w:szCs w:val="26"/>
        </w:rPr>
      </w:pPr>
      <w:r w:rsidRPr="00D741C1">
        <w:rPr>
          <w:rFonts w:ascii="Garamond" w:hAnsi="Garamond"/>
          <w:b/>
          <w:sz w:val="26"/>
          <w:szCs w:val="26"/>
        </w:rPr>
        <w:t xml:space="preserve">April </w:t>
      </w:r>
      <w:r>
        <w:rPr>
          <w:rFonts w:ascii="Garamond" w:hAnsi="Garamond"/>
          <w:b/>
          <w:sz w:val="26"/>
          <w:szCs w:val="26"/>
        </w:rPr>
        <w:t>26</w:t>
      </w:r>
      <w:r w:rsidRPr="00D741C1">
        <w:rPr>
          <w:rFonts w:ascii="Garamond" w:hAnsi="Garamond"/>
          <w:b/>
          <w:sz w:val="26"/>
          <w:szCs w:val="26"/>
        </w:rPr>
        <w:t>, 2026</w:t>
      </w:r>
    </w:p>
    <w:p w14:paraId="16425DC1" w14:textId="49632078" w:rsidR="002502A3" w:rsidRDefault="002502A3" w:rsidP="002502A3">
      <w:pPr>
        <w:spacing w:line="240" w:lineRule="auto"/>
        <w:rPr>
          <w:rFonts w:ascii="Garamond" w:hAnsi="Garamond"/>
          <w:sz w:val="26"/>
          <w:szCs w:val="26"/>
        </w:rPr>
      </w:pPr>
      <w:r w:rsidRPr="00D741C1">
        <w:rPr>
          <w:rFonts w:ascii="Garamond" w:hAnsi="Garamond"/>
          <w:b/>
          <w:bCs/>
          <w:sz w:val="26"/>
          <w:szCs w:val="26"/>
        </w:rPr>
        <w:t xml:space="preserve">RCL: </w:t>
      </w:r>
      <w:r w:rsidRPr="002502A3">
        <w:rPr>
          <w:rFonts w:ascii="Garamond" w:hAnsi="Garamond"/>
          <w:b/>
          <w:bCs/>
          <w:sz w:val="26"/>
          <w:szCs w:val="26"/>
        </w:rPr>
        <w:t>Acts 2:42-47</w:t>
      </w:r>
      <w:r w:rsidRPr="00D741C1">
        <w:rPr>
          <w:rFonts w:ascii="Garamond" w:hAnsi="Garamond"/>
          <w:sz w:val="26"/>
          <w:szCs w:val="26"/>
        </w:rPr>
        <w:t xml:space="preserve">; </w:t>
      </w:r>
      <w:r w:rsidRPr="002502A3">
        <w:rPr>
          <w:rFonts w:ascii="Garamond" w:hAnsi="Garamond"/>
          <w:sz w:val="26"/>
          <w:szCs w:val="26"/>
        </w:rPr>
        <w:t>Psalm 23</w:t>
      </w:r>
      <w:r w:rsidRPr="00D741C1">
        <w:rPr>
          <w:rFonts w:ascii="Garamond" w:hAnsi="Garamond"/>
          <w:sz w:val="26"/>
          <w:szCs w:val="26"/>
        </w:rPr>
        <w:t xml:space="preserve">; </w:t>
      </w:r>
      <w:r w:rsidRPr="002502A3">
        <w:rPr>
          <w:rFonts w:ascii="Garamond" w:hAnsi="Garamond"/>
          <w:sz w:val="26"/>
          <w:szCs w:val="26"/>
        </w:rPr>
        <w:t>1 Peter 2:19-25</w:t>
      </w:r>
      <w:r w:rsidRPr="00D741C1">
        <w:rPr>
          <w:rFonts w:ascii="Garamond" w:hAnsi="Garamond"/>
          <w:sz w:val="26"/>
          <w:szCs w:val="26"/>
        </w:rPr>
        <w:t xml:space="preserve">; </w:t>
      </w:r>
      <w:r w:rsidRPr="002502A3">
        <w:rPr>
          <w:rFonts w:ascii="Garamond" w:hAnsi="Garamond"/>
          <w:sz w:val="26"/>
          <w:szCs w:val="26"/>
        </w:rPr>
        <w:t>John 10:1-10</w:t>
      </w:r>
    </w:p>
    <w:p w14:paraId="34C5079F" w14:textId="77777777" w:rsidR="002502A3" w:rsidRPr="00D741C1" w:rsidRDefault="002502A3" w:rsidP="002502A3">
      <w:pPr>
        <w:spacing w:line="240" w:lineRule="auto"/>
        <w:rPr>
          <w:rFonts w:ascii="Garamond" w:hAnsi="Garamond" w:cs="Times New Roman"/>
          <w:b/>
          <w:bCs/>
          <w:sz w:val="26"/>
          <w:szCs w:val="26"/>
        </w:rPr>
      </w:pPr>
    </w:p>
    <w:p w14:paraId="0B1385D1" w14:textId="77777777" w:rsidR="002502A3" w:rsidRPr="00D741C1" w:rsidRDefault="002502A3" w:rsidP="002502A3">
      <w:pPr>
        <w:spacing w:line="240" w:lineRule="auto"/>
        <w:rPr>
          <w:rFonts w:ascii="Garamond" w:hAnsi="Garamond" w:cs="Times New Roman"/>
          <w:b/>
          <w:bCs/>
          <w:sz w:val="26"/>
          <w:szCs w:val="26"/>
        </w:rPr>
      </w:pPr>
      <w:r w:rsidRPr="00D741C1">
        <w:rPr>
          <w:rFonts w:ascii="Garamond" w:hAnsi="Garamond" w:cs="Times New Roman"/>
          <w:b/>
          <w:bCs/>
          <w:sz w:val="26"/>
          <w:szCs w:val="26"/>
        </w:rPr>
        <w:t xml:space="preserve">Opening Prayer | </w:t>
      </w:r>
    </w:p>
    <w:p w14:paraId="573777CA" w14:textId="6AC07463" w:rsidR="002502A3" w:rsidRPr="000E7DC9" w:rsidRDefault="002502A3" w:rsidP="000E7DC9">
      <w:pPr>
        <w:pStyle w:val="p1"/>
        <w:rPr>
          <w:rFonts w:ascii="Garamond" w:hAnsi="Garamond"/>
          <w:sz w:val="26"/>
          <w:szCs w:val="26"/>
        </w:rPr>
      </w:pPr>
      <w:r w:rsidRPr="002502A3">
        <w:rPr>
          <w:rFonts w:ascii="Garamond" w:hAnsi="Garamond"/>
          <w:sz w:val="26"/>
          <w:szCs w:val="26"/>
        </w:rPr>
        <w:t>O God, whose Son Jesus is the good shepherd of your people: Grant that when we hear his voice we may know him who calls us each by name, and follow where he leads; who, with you and the Holy Spirit, lives  and reigns, one God, for ever and ever.</w:t>
      </w:r>
      <w:r w:rsidRPr="002502A3">
        <w:rPr>
          <w:rFonts w:ascii="Garamond" w:hAnsi="Garamond"/>
          <w:i/>
          <w:iCs/>
          <w:sz w:val="26"/>
          <w:szCs w:val="26"/>
        </w:rPr>
        <w:t xml:space="preserve"> </w:t>
      </w:r>
      <w:r w:rsidRPr="000E7DC9">
        <w:rPr>
          <w:rFonts w:ascii="Garamond" w:hAnsi="Garamond"/>
          <w:i/>
          <w:iCs/>
          <w:sz w:val="26"/>
          <w:szCs w:val="26"/>
        </w:rPr>
        <w:t>Amen</w:t>
      </w:r>
      <w:r w:rsidRPr="002502A3">
        <w:rPr>
          <w:rFonts w:ascii="Garamond" w:hAnsi="Garamond"/>
          <w:b/>
          <w:bCs/>
          <w:i/>
          <w:iCs/>
          <w:sz w:val="26"/>
          <w:szCs w:val="26"/>
        </w:rPr>
        <w:t>.</w:t>
      </w:r>
    </w:p>
    <w:p w14:paraId="05FB6DA2" w14:textId="77777777" w:rsidR="002502A3" w:rsidRPr="00D741C1" w:rsidRDefault="002502A3" w:rsidP="002502A3">
      <w:pPr>
        <w:pStyle w:val="NormalWeb"/>
        <w:tabs>
          <w:tab w:val="left" w:pos="2394"/>
        </w:tabs>
        <w:rPr>
          <w:rFonts w:ascii="Garamond" w:hAnsi="Garamond"/>
          <w:b/>
          <w:bCs/>
          <w:sz w:val="26"/>
          <w:szCs w:val="26"/>
        </w:rPr>
      </w:pPr>
      <w:r w:rsidRPr="00D741C1">
        <w:rPr>
          <w:rFonts w:ascii="Garamond" w:hAnsi="Garamond"/>
          <w:b/>
          <w:bCs/>
          <w:sz w:val="26"/>
          <w:szCs w:val="26"/>
        </w:rPr>
        <w:t>Context</w:t>
      </w:r>
      <w:r>
        <w:rPr>
          <w:rFonts w:ascii="Garamond" w:hAnsi="Garamond"/>
          <w:b/>
          <w:bCs/>
          <w:sz w:val="26"/>
          <w:szCs w:val="26"/>
        </w:rPr>
        <w:t xml:space="preserve"> |</w:t>
      </w:r>
      <w:r w:rsidRPr="00D741C1">
        <w:rPr>
          <w:rFonts w:ascii="Garamond" w:hAnsi="Garamond"/>
          <w:b/>
          <w:bCs/>
          <w:sz w:val="26"/>
          <w:szCs w:val="26"/>
        </w:rPr>
        <w:tab/>
      </w:r>
    </w:p>
    <w:p w14:paraId="6132C6A3" w14:textId="689778C5" w:rsidR="00FD064A" w:rsidRDefault="00623F2F" w:rsidP="00FD064A">
      <w:pPr>
        <w:spacing w:line="240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Today’s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passage from Chapter 2 of Acts brings the reader into the narrative immediately following the great day of Pentecost. Earlier in the chapter, Jesus’</w:t>
      </w:r>
      <w:r w:rsidR="00321E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s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first apostles</w:t>
      </w:r>
      <w:r w:rsidR="00321E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—</w:t>
      </w:r>
      <w:r w:rsidR="00C929CC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eleven of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the twelve original disciples</w:t>
      </w:r>
      <w:r w:rsidR="00C929CC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,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with Matthias having been appointed to replace</w:t>
      </w:r>
      <w:r w:rsid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Judas</w:t>
      </w:r>
      <w:r w:rsidR="00321E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—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were touched by the Holy Spirit and received the gift to communicate the good news of</w:t>
      </w:r>
      <w:r w:rsid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Jesus in many languages. </w:t>
      </w:r>
      <w:r w:rsidR="00D7214C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Following this incredible demonstration of God’s power, t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he</w:t>
      </w:r>
      <w:r w:rsidR="00CC616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apostles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have just baptized three thousand new followers of</w:t>
      </w:r>
      <w:r w:rsid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Jesus’</w:t>
      </w:r>
      <w:r w:rsidR="00CC616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s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teachings. They are finally putting into motion the work their teacher commissioned them</w:t>
      </w:r>
      <w:r w:rsid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to do before his death. The wonders and signs performed by the apostles</w:t>
      </w:r>
      <w:r w:rsidR="00CC616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,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as described in this</w:t>
      </w:r>
      <w:r w:rsid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passage</w:t>
      </w:r>
      <w:r w:rsidR="00CC616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,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contain echo</w:t>
      </w:r>
      <w:r w:rsidR="00CC616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es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of the prophet Joel’s invocation that the Lord’s Spirit would one day</w:t>
      </w:r>
      <w:r w:rsid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come and touch every person on earth (Joel 2:28-32). </w:t>
      </w:r>
      <w:r w:rsidR="00EF385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his</w:t>
      </w:r>
      <w:r w:rsidR="00CC616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prophetic call-back</w:t>
      </w:r>
      <w:r w:rsidR="00EF385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reveals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a clear thread running</w:t>
      </w:r>
      <w:r w:rsid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through the ancient prophecies of Israel, Jesus’</w:t>
      </w:r>
      <w:r w:rsidR="00EF385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s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salvific ministry, and </w:t>
      </w:r>
      <w:r w:rsidR="00EF385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into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the </w:t>
      </w:r>
      <w:r w:rsidR="00C738F7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continuing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work of</w:t>
      </w:r>
      <w:r w:rsid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the apostles.</w:t>
      </w:r>
    </w:p>
    <w:p w14:paraId="722F2B7C" w14:textId="4045CE9C" w:rsidR="00FD064A" w:rsidRDefault="003159E5" w:rsidP="00FD064A">
      <w:pPr>
        <w:spacing w:line="240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In the final two verses of this passage, we read that they “spent much time together in the temple” (2:46).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The setting of the temple is contextually</w:t>
      </w:r>
      <w:r w:rsid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significant</w:t>
      </w:r>
      <w:r w:rsidR="005866D6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. For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that is where Jesus spent much of his time teaching near the end of his</w:t>
      </w:r>
      <w:r w:rsid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life on earth. The author is perhaps driving home the point that the apostles are meticulously</w:t>
      </w:r>
      <w:r w:rsid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following the path Jesus laid for them to nurture and grow the spiritual body of believers. Both</w:t>
      </w:r>
      <w:r w:rsid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the charge to distribute wealth among the community and the imagery of breaking bread around</w:t>
      </w:r>
      <w:r w:rsid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a table also serve to affirm that the actions of Jesus the Messiah should and will be repeated by</w:t>
      </w:r>
      <w:r w:rsid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FD064A" w:rsidRPr="00FD064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his followers.</w:t>
      </w:r>
    </w:p>
    <w:p w14:paraId="342D7028" w14:textId="77777777" w:rsidR="00FD064A" w:rsidRDefault="00FD064A" w:rsidP="00FD064A">
      <w:pPr>
        <w:spacing w:line="240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</w:p>
    <w:p w14:paraId="142FCACE" w14:textId="16A43261" w:rsidR="002502A3" w:rsidRPr="00FD064A" w:rsidRDefault="002502A3" w:rsidP="00FD064A">
      <w:pPr>
        <w:spacing w:line="240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D741C1">
        <w:rPr>
          <w:rFonts w:ascii="Garamond" w:eastAsia="Times New Roman" w:hAnsi="Garamond" w:cs="Times New Roman"/>
          <w:b/>
          <w:bCs/>
          <w:kern w:val="36"/>
          <w:sz w:val="26"/>
          <w:szCs w:val="26"/>
          <w14:ligatures w14:val="none"/>
        </w:rPr>
        <w:t xml:space="preserve">Theological Reflection </w:t>
      </w:r>
      <w:r>
        <w:rPr>
          <w:rFonts w:ascii="Garamond" w:eastAsia="Times New Roman" w:hAnsi="Garamond" w:cs="Times New Roman"/>
          <w:b/>
          <w:bCs/>
          <w:kern w:val="36"/>
          <w:sz w:val="26"/>
          <w:szCs w:val="26"/>
          <w14:ligatures w14:val="none"/>
        </w:rPr>
        <w:t>|</w:t>
      </w:r>
    </w:p>
    <w:p w14:paraId="6FA4336A" w14:textId="77777777" w:rsidR="00592240" w:rsidRDefault="00364449" w:rsidP="0036444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lastRenderedPageBreak/>
        <w:t>The newly baptized in this story likely did not understand the full scope of what they ha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d</w:t>
      </w:r>
      <w:r w:rsidR="00270B7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just signed up for. They willingly chose to follow the ways and words of Jesus Christ, but did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they know they would be setting up the foundation of a community of faith that would spread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across the entire earth and the next two thousand years (and counting)? </w:t>
      </w:r>
      <w:r w:rsidR="00270B7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Surely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not. The text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states they became more and more astounded by the </w:t>
      </w:r>
      <w:r w:rsidR="00270B7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“wonders and signs” accomplished by the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apostles the longer they spent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time together</w:t>
      </w:r>
      <w:r w:rsidR="00270B7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,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growing in their belief that God had walked among them and would come again</w:t>
      </w:r>
      <w:r w:rsidR="0059224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. </w:t>
      </w:r>
      <w:r w:rsidR="00A21384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heir eagerness to know God more intimately</w:t>
      </w:r>
      <w:r w:rsidR="00A21384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, a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nd to experience the fullness of salvation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in Christ</w:t>
      </w:r>
      <w:r w:rsidR="00A21384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,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became a lifelong journey.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</w:p>
    <w:p w14:paraId="65398F68" w14:textId="39C44CE4" w:rsidR="00364449" w:rsidRPr="00364449" w:rsidRDefault="00364449" w:rsidP="0036444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What is particularly striking about this passage is the emphasis on </w:t>
      </w:r>
      <w:r w:rsidR="0059224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the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fellowship these newly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baptized believers </w:t>
      </w:r>
      <w:r w:rsidR="0059224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experienced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59224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in every aspect of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their everyday lives. </w:t>
      </w:r>
      <w:r w:rsidRPr="00592240">
        <w:rPr>
          <w:rFonts w:ascii="Garamond" w:eastAsia="Times New Roman" w:hAnsi="Garamond" w:cs="Times New Roman"/>
          <w:i/>
          <w:iCs/>
          <w:kern w:val="0"/>
          <w:sz w:val="26"/>
          <w:szCs w:val="26"/>
          <w14:ligatures w14:val="none"/>
        </w:rPr>
        <w:t>Koinonia</w:t>
      </w:r>
      <w:r w:rsidR="00B962A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(</w:t>
      </w:r>
      <w:r w:rsidR="00B962AE" w:rsidRPr="00B962A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koy·</w:t>
      </w:r>
      <w:r w:rsidR="00B962AE" w:rsidRPr="00B962AE">
        <w:rPr>
          <w:rFonts w:ascii="Garamond" w:eastAsia="Times New Roman" w:hAnsi="Garamond" w:cs="Times New Roman"/>
          <w:b/>
          <w:bCs/>
          <w:kern w:val="0"/>
          <w:sz w:val="26"/>
          <w:szCs w:val="26"/>
          <w14:ligatures w14:val="none"/>
        </w:rPr>
        <w:t>now</w:t>
      </w:r>
      <w:r w:rsidR="00B962AE" w:rsidRPr="00B962A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·nee·uh</w:t>
      </w:r>
      <w:r w:rsidR="00B962A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)</w:t>
      </w:r>
      <w:r w:rsidR="00B962AE" w:rsidRPr="00B962A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is the Greek word used in verse 42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translated as </w:t>
      </w:r>
      <w:r w:rsidR="0059224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“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fellowship.</w:t>
      </w:r>
      <w:r w:rsidR="0059224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”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This word implies a gathering that is </w:t>
      </w:r>
      <w:r w:rsidR="0059224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far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more than just an assembly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of people. It is a gathering during which physical possessions are distributed</w:t>
      </w:r>
      <w:r w:rsidR="003754EF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,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and </w:t>
      </w:r>
      <w:r w:rsidR="003754EF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whereby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folks actively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participate in </w:t>
      </w:r>
      <w:r w:rsidR="00617D2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one another’s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lives. The newly baptized embraced the selling of possessions and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sharing of proceeds as a spiritual practice of love, knowing that all present would receive all that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they needed. This </w:t>
      </w:r>
      <w:r w:rsidR="00B4563F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historic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understanding </w:t>
      </w:r>
      <w:r w:rsidR="00B4563F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of “fellowship” offers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an interesting </w:t>
      </w:r>
      <w:r w:rsidR="00B4563F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challenge to what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we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associate with</w:t>
      </w:r>
      <w:r w:rsidR="00B4563F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fellowship in churches today: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Sunday activities like </w:t>
      </w:r>
      <w:r w:rsidR="00B4563F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“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fellowship</w:t>
      </w:r>
      <w:r w:rsidR="00B4563F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”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hour and spaces like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B2312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“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fellowship</w:t>
      </w:r>
      <w:r w:rsidR="00B2312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”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hall</w:t>
      </w:r>
      <w:r w:rsidR="005D161B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s. </w:t>
      </w:r>
      <w:r w:rsidR="0029342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How might they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develop a whole new meaning </w:t>
      </w:r>
      <w:r w:rsidR="0029342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with this </w:t>
      </w:r>
      <w:r w:rsidR="000F2DA6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ancient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definition of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fellowship in mind</w:t>
      </w:r>
      <w:r w:rsidR="008819D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?</w:t>
      </w:r>
    </w:p>
    <w:p w14:paraId="4ECFB38B" w14:textId="08608377" w:rsidR="00364449" w:rsidRPr="00364449" w:rsidRDefault="00364449" w:rsidP="0036444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The fellowship that took place in the temple</w:t>
      </w:r>
      <w:r w:rsidR="009209F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—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and in the homes of early followers</w:t>
      </w:r>
      <w:r w:rsidR="009209F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of Jesus—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involved the sharing of meals and the proliferation of joy and gratitude. The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church’s celebration of the Eucharist is reminiscent of the devotion the apostles</w:t>
      </w:r>
      <w:r w:rsidR="00F319C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—a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nd the three thousand newly baptized</w:t>
      </w:r>
      <w:r w:rsidR="00F319C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—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had to the breaking of bread among the wider community.</w:t>
      </w:r>
    </w:p>
    <w:p w14:paraId="42AA9F97" w14:textId="5D5BD546" w:rsidR="00364449" w:rsidRPr="00364449" w:rsidRDefault="00364449" w:rsidP="0036444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This form of fellowship, of praising the Lord by sharing food and other resources, served the</w:t>
      </w:r>
      <w:r w:rsidR="00F319C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early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D1518C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apostles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as a strategy for authentic evangelism. </w:t>
      </w:r>
      <w:r w:rsidR="008E0FA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We read that they “ate their food with glad and generous hearts, praising God and having the goodwill of all the people” (2:46</w:t>
      </w:r>
      <w:r w:rsidR="00DB48B4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-</w:t>
      </w:r>
      <w:r w:rsidR="008E0FA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47).  As they lived this authentic expression of the faith Jesus had handed onto them, people caught on. The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Lord rewarded the</w:t>
      </w:r>
      <w:r w:rsidR="00ED66D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ir faithfulness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with more believers to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invite into the faith</w:t>
      </w:r>
      <w:r w:rsidR="00ED66D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,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so that Christ’s salvific love could reach and transform generations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to come.</w:t>
      </w:r>
    </w:p>
    <w:p w14:paraId="2263536B" w14:textId="77777777" w:rsidR="004F252E" w:rsidRDefault="00364449" w:rsidP="0036444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Each time we gather with others today for prayer and Eucharist, we not only re-member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the body of Christ, we also knit </w:t>
      </w:r>
      <w:r w:rsidR="0011545F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ourselves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back together </w:t>
      </w:r>
      <w:r w:rsidR="0011545F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with this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particular</w:t>
      </w:r>
      <w:r w:rsidR="0078335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,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earliest iteration of fellowship</w:t>
      </w:r>
      <w:r w:rsidR="00994CE7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among the church. Congregations today have an eternal connection to the first congregation of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the apostles described in </w:t>
      </w:r>
      <w:r w:rsidR="0057286B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this section of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Acts. </w:t>
      </w:r>
    </w:p>
    <w:p w14:paraId="2C3015C0" w14:textId="4775AA4A" w:rsidR="00364449" w:rsidRDefault="00364449" w:rsidP="0036444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Luke</w:t>
      </w:r>
      <w:r w:rsidR="004F252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offered this narrative as an idealized </w:t>
      </w:r>
      <w:r w:rsidR="004F252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vision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of</w:t>
      </w:r>
      <w:r w:rsidR="004F252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4F252E">
        <w:rPr>
          <w:rFonts w:ascii="Garamond" w:eastAsia="Times New Roman" w:hAnsi="Garamond" w:cs="Times New Roman"/>
          <w:i/>
          <w:iCs/>
          <w:kern w:val="0"/>
          <w:sz w:val="26"/>
          <w:szCs w:val="26"/>
          <w14:ligatures w14:val="none"/>
        </w:rPr>
        <w:t>koinonia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for his second</w:t>
      </w:r>
      <w:r w:rsidR="004F252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-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century audience to take to heart. Perhaps we</w:t>
      </w:r>
      <w:r w:rsidR="004F252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can make it a practice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4F252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during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4F252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the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season of Easter</w:t>
      </w:r>
      <w:r w:rsidR="004F252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—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while Christ’s great resurrection is fresh in our minds</w:t>
      </w:r>
      <w:r w:rsidR="004F252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—to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regularly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reflect back on the earliest expressions of Christian fellowship. </w:t>
      </w:r>
      <w:r w:rsidR="004F252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May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this </w:t>
      </w:r>
      <w:r w:rsidR="004F252E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model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help us to renew our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own sense of awe and wonder</w:t>
      </w:r>
      <w:r w:rsidR="00434483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,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in Christ and </w:t>
      </w:r>
      <w:r w:rsidR="007919F4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one another</w:t>
      </w:r>
      <w:r w:rsidRPr="00364449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.</w:t>
      </w:r>
    </w:p>
    <w:p w14:paraId="34A98DC3" w14:textId="00287C2A" w:rsidR="002502A3" w:rsidRPr="00364449" w:rsidRDefault="002502A3" w:rsidP="00364449">
      <w:pPr>
        <w:spacing w:before="100" w:beforeAutospacing="1" w:after="100" w:afterAutospacing="1" w:line="240" w:lineRule="auto"/>
        <w:outlineLvl w:val="2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D741C1">
        <w:rPr>
          <w:rFonts w:ascii="Garamond" w:hAnsi="Garamond"/>
          <w:sz w:val="26"/>
          <w:szCs w:val="26"/>
        </w:rPr>
        <w:lastRenderedPageBreak/>
        <w:br/>
      </w:r>
      <w:r w:rsidRPr="00D741C1">
        <w:rPr>
          <w:rFonts w:ascii="Garamond" w:eastAsia="Times New Roman" w:hAnsi="Garamond" w:cs="Times New Roman"/>
          <w:b/>
          <w:bCs/>
          <w:kern w:val="0"/>
          <w:sz w:val="26"/>
          <w:szCs w:val="26"/>
          <w14:ligatures w14:val="none"/>
        </w:rPr>
        <w:t>Reflection Questions</w:t>
      </w:r>
      <w:r>
        <w:rPr>
          <w:rFonts w:ascii="Garamond" w:eastAsia="Times New Roman" w:hAnsi="Garamond" w:cs="Times New Roman"/>
          <w:b/>
          <w:bCs/>
          <w:kern w:val="0"/>
          <w:sz w:val="26"/>
          <w:szCs w:val="26"/>
          <w14:ligatures w14:val="none"/>
        </w:rPr>
        <w:t xml:space="preserve"> |</w:t>
      </w:r>
    </w:p>
    <w:p w14:paraId="14A3D0DE" w14:textId="63CFF69D" w:rsidR="000158E7" w:rsidRPr="000158E7" w:rsidRDefault="0057297A" w:rsidP="0057297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What do you think the</w:t>
      </w:r>
      <w:r w:rsidR="000158E7" w:rsidRPr="000158E7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ideal Christian community 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looks like</w:t>
      </w:r>
      <w:r w:rsidR="000158E7" w:rsidRPr="000158E7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today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? Has it changed from the model Luke upholds? Are there practices we should reclaim? </w:t>
      </w:r>
    </w:p>
    <w:p w14:paraId="23781D27" w14:textId="0B05036F" w:rsidR="000158E7" w:rsidRPr="000158E7" w:rsidRDefault="000158E7" w:rsidP="000158E7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 w:rsidRPr="000158E7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What resources, skills, or passions do you have today that you are ready to share with </w:t>
      </w:r>
      <w:r w:rsidR="0057297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others, with </w:t>
      </w:r>
      <w:r w:rsidRPr="000158E7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a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Pr="000158E7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glad and generous heart?</w:t>
      </w:r>
    </w:p>
    <w:p w14:paraId="33524F4F" w14:textId="1FEC125D" w:rsidR="002502A3" w:rsidRPr="0057297A" w:rsidRDefault="0057297A" w:rsidP="0057297A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Think about a </w:t>
      </w:r>
      <w:r w:rsidR="000158E7" w:rsidRPr="000158E7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community 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whose</w:t>
      </w:r>
      <w:r w:rsidR="000158E7" w:rsidRPr="000158E7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love </w:t>
      </w: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has </w:t>
      </w:r>
      <w:r w:rsidR="000158E7" w:rsidRPr="0057297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astounded you? What did you learn from that experience?</w:t>
      </w:r>
      <w:r w:rsidR="007E3571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What can the Church learn from that experience?</w:t>
      </w:r>
    </w:p>
    <w:p w14:paraId="77B95693" w14:textId="77777777" w:rsidR="002502A3" w:rsidRPr="00D741C1" w:rsidRDefault="002502A3" w:rsidP="002502A3">
      <w:pPr>
        <w:spacing w:before="100" w:beforeAutospacing="1" w:after="100" w:afterAutospacing="1" w:line="240" w:lineRule="auto"/>
        <w:outlineLvl w:val="1"/>
        <w:rPr>
          <w:rFonts w:ascii="Garamond" w:eastAsia="Times New Roman" w:hAnsi="Garamond" w:cs="Times New Roman"/>
          <w:b/>
          <w:bCs/>
          <w:kern w:val="0"/>
          <w:sz w:val="26"/>
          <w:szCs w:val="26"/>
          <w14:ligatures w14:val="none"/>
        </w:rPr>
      </w:pPr>
      <w:r>
        <w:rPr>
          <w:rFonts w:ascii="Garamond" w:eastAsia="Times New Roman" w:hAnsi="Garamond" w:cs="Times New Roman"/>
          <w:b/>
          <w:bCs/>
          <w:kern w:val="0"/>
          <w:sz w:val="26"/>
          <w:szCs w:val="26"/>
          <w14:ligatures w14:val="none"/>
        </w:rPr>
        <w:t>Faith in Practice |</w:t>
      </w:r>
    </w:p>
    <w:p w14:paraId="25410738" w14:textId="761A343B" w:rsidR="002502A3" w:rsidRDefault="007E3571" w:rsidP="0016395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  <w:r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This week,</w:t>
      </w:r>
      <w:r w:rsidR="0016395A" w:rsidRPr="0016395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share a meal with another person or group of people. During the meal,</w:t>
      </w:r>
      <w:r w:rsidR="0016395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 </w:t>
      </w:r>
      <w:r w:rsidR="0016395A" w:rsidRPr="0016395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reflect on the various gifts you are </w:t>
      </w:r>
      <w:r w:rsidR="00C4228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receiving from and </w:t>
      </w:r>
      <w:r w:rsidR="0016395A" w:rsidRPr="0016395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giving </w:t>
      </w:r>
      <w:r w:rsidR="00C4228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to one another through your fellowship</w:t>
      </w:r>
      <w:r w:rsidR="0016395A" w:rsidRPr="0016395A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 xml:space="preserve">. </w:t>
      </w:r>
      <w:r w:rsidR="00C42280"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  <w:t>How is God in your midst?</w:t>
      </w:r>
    </w:p>
    <w:p w14:paraId="4D837DF3" w14:textId="77777777" w:rsidR="00443FAF" w:rsidRPr="00A97B6E" w:rsidRDefault="00443FAF" w:rsidP="0016395A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kern w:val="0"/>
          <w:sz w:val="26"/>
          <w:szCs w:val="26"/>
          <w14:ligatures w14:val="none"/>
        </w:rPr>
      </w:pPr>
    </w:p>
    <w:p w14:paraId="4ABEAA16" w14:textId="27D644C5" w:rsidR="002502A3" w:rsidRDefault="006D52BA" w:rsidP="006D52BA">
      <w:pPr>
        <w:spacing w:line="240" w:lineRule="auto"/>
        <w:rPr>
          <w:rFonts w:ascii="Garamond" w:hAnsi="Garamond"/>
          <w:i/>
          <w:iCs/>
          <w:sz w:val="26"/>
          <w:szCs w:val="26"/>
        </w:rPr>
      </w:pPr>
      <w:r w:rsidRPr="006D52BA">
        <w:rPr>
          <w:rFonts w:ascii="Garamond" w:hAnsi="Garamond"/>
          <w:b/>
          <w:bCs/>
          <w:i/>
          <w:iCs/>
          <w:sz w:val="26"/>
          <w:szCs w:val="26"/>
        </w:rPr>
        <w:t>Paige Trivett</w:t>
      </w:r>
      <w:r w:rsidRPr="006D52BA">
        <w:rPr>
          <w:rFonts w:ascii="Garamond" w:hAnsi="Garamond"/>
          <w:i/>
          <w:iCs/>
          <w:sz w:val="26"/>
          <w:szCs w:val="26"/>
        </w:rPr>
        <w:t xml:space="preserve"> (she/her) is a Senior Seminarian at Seminary of the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6D52BA">
        <w:rPr>
          <w:rFonts w:ascii="Garamond" w:hAnsi="Garamond"/>
          <w:i/>
          <w:iCs/>
          <w:sz w:val="26"/>
          <w:szCs w:val="26"/>
        </w:rPr>
        <w:t>Southwest in Austin, TX and a Candidate for Holy Orders with the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6D52BA">
        <w:rPr>
          <w:rFonts w:ascii="Garamond" w:hAnsi="Garamond"/>
          <w:i/>
          <w:iCs/>
          <w:sz w:val="26"/>
          <w:szCs w:val="26"/>
        </w:rPr>
        <w:t>Episcopal Diocese of Virginia. She has past experience working in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6D52BA">
        <w:rPr>
          <w:rFonts w:ascii="Garamond" w:hAnsi="Garamond"/>
          <w:i/>
          <w:iCs/>
          <w:sz w:val="26"/>
          <w:szCs w:val="26"/>
        </w:rPr>
        <w:t>leadership for her diocese’s summer camp ministry and has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6D52BA">
        <w:rPr>
          <w:rFonts w:ascii="Garamond" w:hAnsi="Garamond"/>
          <w:i/>
          <w:iCs/>
          <w:sz w:val="26"/>
          <w:szCs w:val="26"/>
        </w:rPr>
        <w:t>served as a mentor in the Education for Ministry program. Paige’s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6D52BA">
        <w:rPr>
          <w:rFonts w:ascii="Garamond" w:hAnsi="Garamond"/>
          <w:i/>
          <w:iCs/>
          <w:sz w:val="26"/>
          <w:szCs w:val="26"/>
        </w:rPr>
        <w:t>current ministry interests include multicultural parish ministry and</w:t>
      </w:r>
      <w:r>
        <w:rPr>
          <w:rFonts w:ascii="Garamond" w:hAnsi="Garamond"/>
          <w:i/>
          <w:iCs/>
          <w:sz w:val="26"/>
          <w:szCs w:val="26"/>
        </w:rPr>
        <w:t xml:space="preserve"> </w:t>
      </w:r>
      <w:r w:rsidRPr="006D52BA">
        <w:rPr>
          <w:rFonts w:ascii="Garamond" w:hAnsi="Garamond"/>
          <w:i/>
          <w:iCs/>
          <w:sz w:val="26"/>
          <w:szCs w:val="26"/>
        </w:rPr>
        <w:t>hospital chaplaincy.</w:t>
      </w:r>
    </w:p>
    <w:p w14:paraId="73989DDE" w14:textId="77777777" w:rsidR="00487783" w:rsidRPr="006D52BA" w:rsidRDefault="00487783" w:rsidP="006D52BA">
      <w:pPr>
        <w:spacing w:line="240" w:lineRule="auto"/>
        <w:rPr>
          <w:rFonts w:ascii="Garamond" w:hAnsi="Garamond"/>
          <w:i/>
          <w:iCs/>
          <w:sz w:val="26"/>
          <w:szCs w:val="26"/>
        </w:rPr>
      </w:pPr>
    </w:p>
    <w:p w14:paraId="0F8FF76B" w14:textId="77777777" w:rsidR="002502A3" w:rsidRPr="00D741C1" w:rsidRDefault="002502A3" w:rsidP="002502A3">
      <w:pPr>
        <w:pStyle w:val="NormalWeb"/>
        <w:rPr>
          <w:rFonts w:ascii="Garamond" w:hAnsi="Garamond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64357" wp14:editId="6EB25DBC">
                <wp:simplePos x="0" y="0"/>
                <wp:positionH relativeFrom="column">
                  <wp:posOffset>2997835</wp:posOffset>
                </wp:positionH>
                <wp:positionV relativeFrom="paragraph">
                  <wp:posOffset>72435</wp:posOffset>
                </wp:positionV>
                <wp:extent cx="3019425" cy="1647825"/>
                <wp:effectExtent l="0" t="0" r="0" b="0"/>
                <wp:wrapSquare wrapText="bothSides"/>
                <wp:docPr id="9747154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9425" cy="164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83EDEA" w14:textId="77777777" w:rsidR="002502A3" w:rsidRPr="00225FEC" w:rsidRDefault="002502A3" w:rsidP="002502A3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r w:rsidRPr="00225FEC"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  <w:t>Sermons that Work and Bible Studies that Work are a joint offering of Forward Movement and The Office of Communication at The Episcopal Church.</w:t>
                            </w:r>
                          </w:p>
                          <w:p w14:paraId="3A4AF2FD" w14:textId="77777777" w:rsidR="002502A3" w:rsidRPr="00225FEC" w:rsidRDefault="002502A3" w:rsidP="002502A3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6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https://www.episcopalchurch.org/bible-study/</w:t>
                              </w:r>
                            </w:hyperlink>
                          </w:p>
                          <w:p w14:paraId="6858AA9A" w14:textId="77777777" w:rsidR="002502A3" w:rsidRPr="00225FEC" w:rsidRDefault="002502A3" w:rsidP="002502A3">
                            <w:pPr>
                              <w:rPr>
                                <w:rFonts w:ascii="Gill Sans MT" w:hAnsi="Gill Sans MT"/>
                                <w:sz w:val="22"/>
                                <w:szCs w:val="22"/>
                              </w:rPr>
                            </w:pPr>
                            <w:hyperlink r:id="rId7" w:history="1">
                              <w:r w:rsidRPr="00225FEC">
                                <w:rPr>
                                  <w:rStyle w:val="Hyperlink"/>
                                  <w:rFonts w:ascii="Gill Sans MT" w:hAnsi="Gill Sans MT"/>
                                  <w:sz w:val="22"/>
                                  <w:szCs w:val="22"/>
                                </w:rPr>
                                <w:t>https://www.episcopalchurch.org/sermons-that-work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6435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36.05pt;margin-top:5.7pt;width:237.75pt;height:12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" filled="f" stroked="f" strokeweight=".5pt">
                <v:textbox>
                  <w:txbxContent>
                    <w:p w14:paraId="2283EDEA" w14:textId="77777777" w:rsidR="002502A3" w:rsidRPr="00225FEC" w:rsidRDefault="002502A3" w:rsidP="002502A3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r w:rsidRPr="00225FEC">
                        <w:rPr>
                          <w:rFonts w:ascii="Gill Sans MT" w:hAnsi="Gill Sans MT"/>
                          <w:sz w:val="22"/>
                          <w:szCs w:val="22"/>
                        </w:rPr>
                        <w:t>Sermons that Work and Bible Studies that Work are a joint offering of Forward Movement and The Office of Communication at The Episcopal Church.</w:t>
                      </w:r>
                    </w:p>
                    <w:p w14:paraId="3A4AF2FD" w14:textId="77777777" w:rsidR="002502A3" w:rsidRPr="00225FEC" w:rsidRDefault="002502A3" w:rsidP="002502A3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8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https://www.episcopalchurch.org/bible-study/</w:t>
                        </w:r>
                      </w:hyperlink>
                    </w:p>
                    <w:p w14:paraId="6858AA9A" w14:textId="77777777" w:rsidR="002502A3" w:rsidRPr="00225FEC" w:rsidRDefault="002502A3" w:rsidP="002502A3">
                      <w:pPr>
                        <w:rPr>
                          <w:rFonts w:ascii="Gill Sans MT" w:hAnsi="Gill Sans MT"/>
                          <w:sz w:val="22"/>
                          <w:szCs w:val="22"/>
                        </w:rPr>
                      </w:pPr>
                      <w:hyperlink r:id="rId9" w:history="1">
                        <w:r w:rsidRPr="00225FEC">
                          <w:rPr>
                            <w:rStyle w:val="Hyperlink"/>
                            <w:rFonts w:ascii="Gill Sans MT" w:hAnsi="Gill Sans MT"/>
                            <w:sz w:val="22"/>
                            <w:szCs w:val="22"/>
                          </w:rPr>
                          <w:t>https://www.episcopalchurch.org/sermons-that-work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14:ligatures w14:val="standardContextual"/>
        </w:rPr>
        <w:drawing>
          <wp:inline distT="0" distB="0" distL="0" distR="0" wp14:anchorId="4BC2DC2C" wp14:editId="0D856CF6">
            <wp:extent cx="2530549" cy="1354078"/>
            <wp:effectExtent l="0" t="0" r="0" b="5080"/>
            <wp:docPr id="1455051367" name="Picture 1" descr="A close-up of logo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051367" name="Picture 1" descr="A close-up of logo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3899" cy="1371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138D27" w14:textId="77777777" w:rsidR="002502A3" w:rsidRDefault="002502A3" w:rsidP="002502A3">
      <w:pPr>
        <w:spacing w:line="240" w:lineRule="auto"/>
      </w:pPr>
    </w:p>
    <w:p w14:paraId="535552A9" w14:textId="77777777" w:rsidR="000661CF" w:rsidRDefault="000661CF"/>
    <w:sectPr w:rsidR="00066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D4E55"/>
    <w:multiLevelType w:val="hybridMultilevel"/>
    <w:tmpl w:val="CF1A9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610FE6"/>
    <w:multiLevelType w:val="hybridMultilevel"/>
    <w:tmpl w:val="54E8C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933186">
    <w:abstractNumId w:val="0"/>
  </w:num>
  <w:num w:numId="2" w16cid:durableId="5738589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2A3"/>
    <w:rsid w:val="000158E7"/>
    <w:rsid w:val="000426F9"/>
    <w:rsid w:val="000661CF"/>
    <w:rsid w:val="000E7DC9"/>
    <w:rsid w:val="000F2DA6"/>
    <w:rsid w:val="0011545F"/>
    <w:rsid w:val="0016395A"/>
    <w:rsid w:val="001A6EDF"/>
    <w:rsid w:val="002502A3"/>
    <w:rsid w:val="00270B79"/>
    <w:rsid w:val="0029342E"/>
    <w:rsid w:val="003159E5"/>
    <w:rsid w:val="00321E4A"/>
    <w:rsid w:val="00364449"/>
    <w:rsid w:val="003754EF"/>
    <w:rsid w:val="00412677"/>
    <w:rsid w:val="00434483"/>
    <w:rsid w:val="00443FAF"/>
    <w:rsid w:val="00487783"/>
    <w:rsid w:val="004F252E"/>
    <w:rsid w:val="0057286B"/>
    <w:rsid w:val="0057297A"/>
    <w:rsid w:val="005866D6"/>
    <w:rsid w:val="00592240"/>
    <w:rsid w:val="005D161B"/>
    <w:rsid w:val="00617D20"/>
    <w:rsid w:val="00623F2F"/>
    <w:rsid w:val="0069373F"/>
    <w:rsid w:val="006D52BA"/>
    <w:rsid w:val="00783351"/>
    <w:rsid w:val="007919F4"/>
    <w:rsid w:val="007E3571"/>
    <w:rsid w:val="007F0E97"/>
    <w:rsid w:val="008819DE"/>
    <w:rsid w:val="008A25AE"/>
    <w:rsid w:val="008E0FA9"/>
    <w:rsid w:val="009209FA"/>
    <w:rsid w:val="00994CE7"/>
    <w:rsid w:val="009A7EDF"/>
    <w:rsid w:val="009E7ED2"/>
    <w:rsid w:val="00A21384"/>
    <w:rsid w:val="00B2059D"/>
    <w:rsid w:val="00B23121"/>
    <w:rsid w:val="00B4563F"/>
    <w:rsid w:val="00B962AE"/>
    <w:rsid w:val="00C42280"/>
    <w:rsid w:val="00C738F7"/>
    <w:rsid w:val="00C929CC"/>
    <w:rsid w:val="00CC6161"/>
    <w:rsid w:val="00D1518C"/>
    <w:rsid w:val="00D7214C"/>
    <w:rsid w:val="00DB48B4"/>
    <w:rsid w:val="00DD750F"/>
    <w:rsid w:val="00DF18F3"/>
    <w:rsid w:val="00ED66D1"/>
    <w:rsid w:val="00EF3851"/>
    <w:rsid w:val="00F319CE"/>
    <w:rsid w:val="00F32AC7"/>
    <w:rsid w:val="00FD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F5902D"/>
  <w15:chartTrackingRefBased/>
  <w15:docId w15:val="{F6E2577A-BA37-0D43-9FDB-4E70A01A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2A3"/>
  </w:style>
  <w:style w:type="paragraph" w:styleId="Heading1">
    <w:name w:val="heading 1"/>
    <w:basedOn w:val="Normal"/>
    <w:next w:val="Normal"/>
    <w:link w:val="Heading1Char"/>
    <w:uiPriority w:val="9"/>
    <w:qFormat/>
    <w:rsid w:val="002502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02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02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02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02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02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02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02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02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02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02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02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02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02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02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02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02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02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02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02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02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02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02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02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02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02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02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02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02A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2502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Emphasis">
    <w:name w:val="Emphasis"/>
    <w:basedOn w:val="DefaultParagraphFont"/>
    <w:uiPriority w:val="20"/>
    <w:qFormat/>
    <w:rsid w:val="002502A3"/>
    <w:rPr>
      <w:i/>
      <w:iCs/>
    </w:rPr>
  </w:style>
  <w:style w:type="character" w:styleId="Hyperlink">
    <w:name w:val="Hyperlink"/>
    <w:basedOn w:val="DefaultParagraphFont"/>
    <w:uiPriority w:val="99"/>
    <w:unhideWhenUsed/>
    <w:rsid w:val="002502A3"/>
    <w:rPr>
      <w:color w:val="467886" w:themeColor="hyperlink"/>
      <w:u w:val="single"/>
    </w:rPr>
  </w:style>
  <w:style w:type="paragraph" w:customStyle="1" w:styleId="p1">
    <w:name w:val="p1"/>
    <w:basedOn w:val="Normal"/>
    <w:rsid w:val="002502A3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piscopalchurch.org/bible-stud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piscopalchurch.org/sermons-that-wor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piscopalchurch.org/bible-study/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episcopalchurch.org/sermons-that-wo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1068</Words>
  <Characters>5352</Characters>
  <Application>Microsoft Office Word</Application>
  <DocSecurity>0</DocSecurity>
  <Lines>89</Lines>
  <Paragraphs>26</Paragraphs>
  <ScaleCrop>false</ScaleCrop>
  <Company/>
  <LinksUpToDate>false</LinksUpToDate>
  <CharactersWithSpaces>6394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LeMay</dc:creator>
  <cp:keywords/>
  <dc:description/>
  <cp:lastModifiedBy>Kristin LeMay</cp:lastModifiedBy>
  <cp:revision>55</cp:revision>
  <dcterms:created xsi:type="dcterms:W3CDTF">2026-03-17T19:36:00Z</dcterms:created>
  <dcterms:modified xsi:type="dcterms:W3CDTF">2026-03-19T13:58:00Z</dcterms:modified>
</cp:coreProperties>
</file>