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3B0F468A" w:rsidR="00DA4BF9" w:rsidRPr="00C94CF7" w:rsidRDefault="005B49F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C94CF7">
        <w:rPr>
          <w:rFonts w:ascii="Garamond" w:hAnsi="Garamond"/>
          <w:b/>
          <w:sz w:val="26"/>
          <w:szCs w:val="26"/>
          <w:lang w:val="es-ES"/>
        </w:rPr>
        <w:t>Pentecostés 2 – Propio 5</w:t>
      </w:r>
      <w:r w:rsidR="00AC7E2F" w:rsidRPr="00C94CF7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4462F936" w:rsidR="00DA4BF9" w:rsidRPr="00C94CF7" w:rsidRDefault="005B49F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C94CF7">
        <w:rPr>
          <w:rFonts w:ascii="Garamond" w:hAnsi="Garamond"/>
          <w:b/>
          <w:sz w:val="26"/>
          <w:szCs w:val="26"/>
          <w:lang w:val="es-ES"/>
        </w:rPr>
        <w:t>7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Pr="00C94CF7">
        <w:rPr>
          <w:rFonts w:ascii="Garamond" w:hAnsi="Garamond"/>
          <w:b/>
          <w:sz w:val="26"/>
          <w:szCs w:val="26"/>
          <w:lang w:val="es-ES"/>
        </w:rPr>
        <w:t>junio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C94CF7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C94CF7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281C4E98" w14:textId="6CF801DF" w:rsidR="00A85FA2" w:rsidRPr="00C94CF7" w:rsidRDefault="00DA4BF9" w:rsidP="00A85FA2">
      <w:pPr>
        <w:rPr>
          <w:rFonts w:ascii="Garamond" w:hAnsi="Garamond"/>
          <w:bCs/>
          <w:sz w:val="26"/>
          <w:szCs w:val="26"/>
        </w:rPr>
      </w:pPr>
      <w:r w:rsidRPr="00C94CF7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5B49FC" w:rsidRPr="00C94CF7">
        <w:rPr>
          <w:rFonts w:ascii="Garamond" w:hAnsi="Garamond"/>
          <w:bCs/>
          <w:sz w:val="26"/>
          <w:szCs w:val="26"/>
        </w:rPr>
        <w:t>Génesis</w:t>
      </w:r>
      <w:proofErr w:type="spellEnd"/>
      <w:r w:rsidR="005B49FC" w:rsidRPr="00C94CF7">
        <w:rPr>
          <w:rFonts w:ascii="Garamond" w:hAnsi="Garamond"/>
          <w:bCs/>
          <w:sz w:val="26"/>
          <w:szCs w:val="26"/>
        </w:rPr>
        <w:t xml:space="preserve"> 12:1-9; Salmo 33:1-12; Romanos 4:13-25; </w:t>
      </w:r>
      <w:r w:rsidR="005B49FC" w:rsidRPr="00C94CF7">
        <w:rPr>
          <w:rFonts w:ascii="Garamond" w:hAnsi="Garamond"/>
          <w:b/>
          <w:sz w:val="26"/>
          <w:szCs w:val="26"/>
        </w:rPr>
        <w:t>Mateo 9:9-13, 18-26</w:t>
      </w:r>
    </w:p>
    <w:p w14:paraId="7E0CC778" w14:textId="60FFE3CD" w:rsidR="00E7203F" w:rsidRPr="00C94CF7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D931AFC" w14:textId="77777777" w:rsidR="00A91335" w:rsidRPr="00C94CF7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27EAA90C" w14:textId="3E51905B" w:rsidR="004F4A0F" w:rsidRPr="00C94CF7" w:rsidRDefault="005B49FC" w:rsidP="001104B8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Dios,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manantial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todo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es bueno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procede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: Concede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inspiración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pensemos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justo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guía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bondadosa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llevemos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cabo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vive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ahora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Amén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.</w:t>
      </w:r>
    </w:p>
    <w:p w14:paraId="7787C59D" w14:textId="77777777" w:rsidR="005B49FC" w:rsidRPr="00C94CF7" w:rsidRDefault="005B49FC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1A49CE3" w14:textId="77777777" w:rsidR="004F4A0F" w:rsidRPr="00C94CF7" w:rsidRDefault="004F4A0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7367B1A1" w14:textId="0E703A2B" w:rsidR="005B49FC" w:rsidRPr="00C94CF7" w:rsidRDefault="005B49FC" w:rsidP="005B49FC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El Evangelio de Mateo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dirigido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público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principalmente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años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80 y 85 d. C. Esta comunidad —y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aún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identificaban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Cristo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Mesías tan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esperado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enviado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Dios 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cumplir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énfasis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refleja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gran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cantidad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Antiguo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citados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más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otros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canónicos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— 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demostrar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es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Mesías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prometido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traza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genealogía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gran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rey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David hasta Abraham,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padre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(Mateo 1:1). El Evangelio de Mateo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nuevo Moisés,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estableciendo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paralelismos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entre Jesús,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enviado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liberar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pecado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(Mateo 1:21), y Moisés,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sacó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al pueblo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esclavitud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Egipto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Mateo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observante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ley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menudo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desacuerdo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sobre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interpretación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.</w:t>
      </w:r>
    </w:p>
    <w:p w14:paraId="6C165AA8" w14:textId="77777777" w:rsidR="005B49FC" w:rsidRPr="00C94CF7" w:rsidRDefault="005B49FC" w:rsidP="005B49FC">
      <w:pPr>
        <w:rPr>
          <w:rFonts w:ascii="Garamond" w:hAnsi="Garamond" w:cs="Times New Roman"/>
          <w:sz w:val="26"/>
          <w:szCs w:val="26"/>
        </w:rPr>
      </w:pPr>
    </w:p>
    <w:p w14:paraId="30A0D1E6" w14:textId="77777777" w:rsidR="005B49FC" w:rsidRPr="00C94CF7" w:rsidRDefault="005B49FC" w:rsidP="005B49FC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mayoría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coinciden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Mateo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Marcos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pero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desarrolla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ampliamente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pone un gran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énfasis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maestro,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cinco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grandes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secciones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dedicadas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reflejando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así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cinco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libros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Pentateuco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libros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Antiguo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tradicionalmente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atribuidos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Moisés.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más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famosa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secciones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Montaña,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ocupa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cuatro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completos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(Mateo 5-8) y precede a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sección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donde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hoy.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Evangelio de Marcos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realizando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Mateo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condensa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mayoría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ilustrar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discipulado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diez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narrados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lo largo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recuerdan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diez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Moisés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Egipto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otro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paralelismos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establecen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entre Jesús y Moisés (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véase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Éxodo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7:14-10:29; 12:29-32).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hoy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segundo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Mateo.</w:t>
      </w:r>
    </w:p>
    <w:p w14:paraId="43880009" w14:textId="7116046A" w:rsidR="000846D5" w:rsidRPr="00C94CF7" w:rsidRDefault="000846D5" w:rsidP="00A91335">
      <w:pPr>
        <w:rPr>
          <w:rFonts w:ascii="Garamond" w:hAnsi="Garamond" w:cs="Times New Roman"/>
          <w:sz w:val="26"/>
          <w:szCs w:val="26"/>
        </w:rPr>
      </w:pPr>
    </w:p>
    <w:p w14:paraId="0C3E77BA" w14:textId="77777777" w:rsidR="00AC7E2F" w:rsidRPr="00C94CF7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2D5B474A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entender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Evangelio de hoy, no hay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más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fijarse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suele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ocurrir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mayoría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comedores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escuelas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secundarias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donde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estudiantes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suelen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agruparse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mesas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círculos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amigos: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banda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mesa,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deportistas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así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sucesivamente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raro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grupos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estudiantes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mezclándose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sí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adolescentes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saben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comer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decir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es mi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»,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sentarse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personas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ajenas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grupo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alterar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orden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social.</w:t>
      </w:r>
    </w:p>
    <w:p w14:paraId="21CAB248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78264A2C" w14:textId="5ABFC741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tiempos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existía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concepción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similar de comer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otros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y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hoy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C94CF7">
        <w:rPr>
          <w:rFonts w:ascii="Garamond" w:hAnsi="Garamond" w:cs="Times New Roman"/>
          <w:sz w:val="26"/>
          <w:szCs w:val="26"/>
        </w:rPr>
        <w:t>a</w:t>
      </w:r>
      <w:proofErr w:type="gram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molestos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come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razones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similares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comer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parentesco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comunidad. 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problema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nueve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llama a Mateo 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discípulo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está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donde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cobraba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C94CF7">
        <w:rPr>
          <w:rFonts w:ascii="Garamond" w:hAnsi="Garamond" w:cs="Times New Roman"/>
          <w:sz w:val="26"/>
          <w:szCs w:val="26"/>
        </w:rPr>
        <w:t>para Roma</w:t>
      </w:r>
      <w:proofErr w:type="gramEnd"/>
      <w:r w:rsidRPr="00C94CF7">
        <w:rPr>
          <w:rFonts w:ascii="Garamond" w:hAnsi="Garamond" w:cs="Times New Roman"/>
          <w:sz w:val="26"/>
          <w:szCs w:val="26"/>
        </w:rPr>
        <w:t xml:space="preserve">». (La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tradición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sostuvo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mucho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Mateo era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mismo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autor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pero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modernos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confirmar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asociación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). Los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recaudadores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eran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ampliamente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despreciados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tenían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reputación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explotar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cobrando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más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debido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llenarse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bolsillos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Aun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así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, Jesús le dice a Mateo: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Sígueme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», y Mateo «se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levantó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siguió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» (v. 9).</w:t>
      </w:r>
    </w:p>
    <w:p w14:paraId="6FF867E7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27B6F4BE" w14:textId="6128B6B0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Mateo no es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recaudador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relaciona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hecho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luego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cenar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posiblemente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la casa de Mateo;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texto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no es claro) con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cobraban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C94CF7">
        <w:rPr>
          <w:rFonts w:ascii="Garamond" w:hAnsi="Garamond" w:cs="Times New Roman"/>
          <w:sz w:val="26"/>
          <w:szCs w:val="26"/>
        </w:rPr>
        <w:t>para Roma</w:t>
      </w:r>
      <w:proofErr w:type="gramEnd"/>
      <w:r w:rsidRPr="00C94CF7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mala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fama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 (v. 10).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personas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eran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marginados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sociales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morales.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costumbre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social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consideraba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comer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incorporarlo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círculo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funcionaba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ambos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sentidos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Si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miembro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aceptado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sociedad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buena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reputación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cenaba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fuera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círculos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aceptados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reputación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cuestionada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asociación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Comer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grupo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despreciado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recaudadores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servía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mancha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honor y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reputación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razón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cual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desafían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cuestionando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acciones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 (v. 11). Los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mantenían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estrictos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límites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sociales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recaudadores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vivían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fuera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límites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.</w:t>
      </w:r>
    </w:p>
    <w:p w14:paraId="30D7DF30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6499F6D2" w14:textId="7143EFD3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inquietud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proverbio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enfatiza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misión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contrastando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marginados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reconocen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autosuficiencia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(v. 12). En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13,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cita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Oseas 6:6,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recordatorio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Dios es ser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misericordioso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ofrecer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diciéndoles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: «</w:t>
      </w:r>
      <w:r w:rsidR="00C94CF7" w:rsidRPr="00C94CF7">
        <w:rPr>
          <w:rFonts w:ascii="Garamond" w:hAnsi="Garamond" w:cs="Times New Roman"/>
          <w:sz w:val="26"/>
          <w:szCs w:val="26"/>
        </w:rPr>
        <w:t xml:space="preserve">Vayan y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aprendan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significado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estas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palabras</w:t>
      </w:r>
      <w:r w:rsidRPr="00C94CF7">
        <w:rPr>
          <w:rFonts w:ascii="Garamond" w:hAnsi="Garamond" w:cs="Times New Roman"/>
          <w:sz w:val="26"/>
          <w:szCs w:val="26"/>
        </w:rPr>
        <w:t>».</w:t>
      </w:r>
    </w:p>
    <w:p w14:paraId="019ED3F3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4535B5D8" w14:textId="1ED7B1B1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leccionario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luego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salta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18-26,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donde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encontramos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historias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entrelazadas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Ambas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sanaciones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ocurren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personas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habrían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consideradas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marginadas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maneras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. Primero, «</w:t>
      </w:r>
      <w:r w:rsidR="00C94CF7" w:rsidRPr="00C94CF7">
        <w:rPr>
          <w:rFonts w:ascii="Garamond" w:hAnsi="Garamond" w:cs="Times New Roman"/>
          <w:sz w:val="26"/>
          <w:szCs w:val="26"/>
        </w:rPr>
        <w:t xml:space="preserve">un jefe de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judíos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llegó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arrodilló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él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suplicando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hija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muerta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(v. 19).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escena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anterior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mostrándose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recelosos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críticos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Jesús,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reconoce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poder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Jesús, y Jesús concede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petición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del hombre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resucitar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hija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presagio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hace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todos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oposición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escena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anterior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contrasta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pesar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posición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sigue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Jesús,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pasando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formar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.</w:t>
      </w:r>
    </w:p>
    <w:p w14:paraId="388DEB86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5A694F3B" w14:textId="41829530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lastRenderedPageBreak/>
        <w:t xml:space="preserve">En medio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tiene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. «</w:t>
      </w:r>
      <w:r w:rsidR="00C94CF7" w:rsidRPr="00C94CF7">
        <w:rPr>
          <w:rFonts w:ascii="Garamond" w:hAnsi="Garamond" w:cs="Times New Roman"/>
          <w:sz w:val="26"/>
          <w:szCs w:val="26"/>
        </w:rPr>
        <w:t xml:space="preserve">Una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mujer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desde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hacía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doce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años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estaba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enferma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derrames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sangre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él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sigue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religioso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hacia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casa (v. 20). Su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problema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salud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significado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considerara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ley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dejado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marginada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mayor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sociedad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(Lev 15:25-27).</w:t>
      </w:r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sin ese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problema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normas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sociales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considerado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inapropiado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mujer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acercara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un hombre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hace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ella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Y, sin embargo,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rompe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convenciones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hacia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ella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Ella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toca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manto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Jesús,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él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elogia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diciendo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: «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Ánimo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hija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tu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fe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sido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C94CF7" w:rsidRPr="00C94CF7">
        <w:rPr>
          <w:rFonts w:ascii="Garamond" w:hAnsi="Garamond" w:cs="Times New Roman"/>
          <w:sz w:val="26"/>
          <w:szCs w:val="26"/>
        </w:rPr>
        <w:t>sanada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» (v. 22).</w:t>
      </w:r>
    </w:p>
    <w:p w14:paraId="1511761C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59ECC452" w14:textId="21D4EE2B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Una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pequeña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nota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sobre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texto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tentadora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literalmente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). La palabra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griega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traducida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nueve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Mateo es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», también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puede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traducirse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». 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tema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recorre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historias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hoy. En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escenas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marginados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recaudadores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pecadores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grupos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opuestos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mujer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considerada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impura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—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formar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círculo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comunidad.</w:t>
      </w:r>
    </w:p>
    <w:p w14:paraId="6B3467CF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547F713A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Jesús no solo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las personas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seguirlo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él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también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sigue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vez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Acompaña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Mateo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cenar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Acompaña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líder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religioso al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lecho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hija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sigue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mujer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ella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se le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busca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</w:t>
      </w:r>
    </w:p>
    <w:p w14:paraId="38278FAB" w14:textId="77777777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</w:p>
    <w:p w14:paraId="13E1C4DA" w14:textId="0162ABBD" w:rsidR="00DF76EB" w:rsidRPr="00C94CF7" w:rsidRDefault="00DF76EB" w:rsidP="00DF76EB">
      <w:p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dinámica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Jesús es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un amigo: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reciprocidad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Jesús 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las personas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allí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donde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vida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acompaña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donde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.</w:t>
      </w:r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r w:rsidRPr="00C94CF7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seres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adolescentes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cafetería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escuela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secundaria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tendencia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C94CF7">
        <w:rPr>
          <w:rFonts w:ascii="Garamond" w:hAnsi="Garamond" w:cs="Times New Roman"/>
          <w:sz w:val="26"/>
          <w:szCs w:val="26"/>
        </w:rPr>
        <w:t>a</w:t>
      </w:r>
      <w:proofErr w:type="gram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excluir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forasteros y </w:t>
      </w:r>
      <w:proofErr w:type="gramStart"/>
      <w:r w:rsidRPr="00C94CF7">
        <w:rPr>
          <w:rFonts w:ascii="Garamond" w:hAnsi="Garamond" w:cs="Times New Roman"/>
          <w:sz w:val="26"/>
          <w:szCs w:val="26"/>
        </w:rPr>
        <w:t>a</w:t>
      </w:r>
      <w:proofErr w:type="gram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aquellos</w:t>
      </w:r>
      <w:proofErr w:type="spellEnd"/>
      <w:r w:rsidR="00C94CF7"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escenas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hoy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recuerdan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todos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formar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comunidad.</w:t>
      </w:r>
    </w:p>
    <w:p w14:paraId="741C7375" w14:textId="77777777" w:rsidR="00AC7E2F" w:rsidRPr="00C94CF7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26A00226" w14:textId="77777777" w:rsidR="00EF0F74" w:rsidRPr="00C94CF7" w:rsidRDefault="00EF0F74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16FC3422" w14:textId="77777777" w:rsidR="00C94CF7" w:rsidRPr="00C94CF7" w:rsidRDefault="00C94CF7" w:rsidP="00C94CF7">
      <w:pPr>
        <w:pStyle w:val="ListParagraph"/>
        <w:numPr>
          <w:ilvl w:val="0"/>
          <w:numId w:val="29"/>
        </w:num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 xml:space="preserve">¿En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qué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qué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situación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vida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decía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: «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Sígueme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»?</w:t>
      </w:r>
    </w:p>
    <w:p w14:paraId="6468B6CB" w14:textId="77777777" w:rsidR="00C94CF7" w:rsidRPr="00C94CF7" w:rsidRDefault="00C94CF7" w:rsidP="00C94CF7">
      <w:pPr>
        <w:pStyle w:val="ListParagraph"/>
        <w:numPr>
          <w:ilvl w:val="0"/>
          <w:numId w:val="29"/>
        </w:num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>¿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vez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vivido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más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los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esta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desconcertado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preocupado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las comunidades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crea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?</w:t>
      </w:r>
    </w:p>
    <w:p w14:paraId="20397DAA" w14:textId="77777777" w:rsidR="00C94CF7" w:rsidRPr="00C94CF7" w:rsidRDefault="00C94CF7" w:rsidP="00C94CF7">
      <w:pPr>
        <w:pStyle w:val="ListParagraph"/>
        <w:numPr>
          <w:ilvl w:val="0"/>
          <w:numId w:val="29"/>
        </w:num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>¿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Cuándo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un forastero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experimentado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ser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formar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parte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comunidad?</w:t>
      </w:r>
    </w:p>
    <w:p w14:paraId="58969628" w14:textId="77777777" w:rsidR="00C94CF7" w:rsidRPr="00C94CF7" w:rsidRDefault="00C94CF7" w:rsidP="00C94CF7">
      <w:pPr>
        <w:pStyle w:val="ListParagraph"/>
        <w:numPr>
          <w:ilvl w:val="0"/>
          <w:numId w:val="29"/>
        </w:numPr>
        <w:rPr>
          <w:rFonts w:ascii="Garamond" w:hAnsi="Garamond" w:cs="Times New Roman"/>
          <w:sz w:val="26"/>
          <w:szCs w:val="26"/>
        </w:rPr>
      </w:pPr>
      <w:r w:rsidRPr="00C94CF7">
        <w:rPr>
          <w:rFonts w:ascii="Garamond" w:hAnsi="Garamond" w:cs="Times New Roman"/>
          <w:sz w:val="26"/>
          <w:szCs w:val="26"/>
        </w:rPr>
        <w:t>¿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cuándo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seguido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Jesús a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ti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tu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vida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9DF3D98" w14:textId="77777777" w:rsidR="00A91335" w:rsidRPr="00C94CF7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3275CA9B" w14:textId="77777777" w:rsidR="00C94CF7" w:rsidRPr="00C94CF7" w:rsidRDefault="00C94CF7" w:rsidP="00C94CF7">
      <w:pPr>
        <w:rPr>
          <w:rFonts w:ascii="Garamond" w:hAnsi="Garamond" w:cs="Times New Roman"/>
          <w:sz w:val="26"/>
          <w:szCs w:val="26"/>
        </w:rPr>
      </w:pPr>
      <w:proofErr w:type="spellStart"/>
      <w:r w:rsidRPr="00C94CF7">
        <w:rPr>
          <w:rFonts w:ascii="Garamond" w:hAnsi="Garamond" w:cs="Times New Roman"/>
          <w:sz w:val="26"/>
          <w:szCs w:val="26"/>
        </w:rPr>
        <w:t>Siguiendo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interactúa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sueles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relacionarte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gesto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C94CF7">
        <w:rPr>
          <w:rFonts w:ascii="Garamond" w:hAnsi="Garamond" w:cs="Times New Roman"/>
          <w:sz w:val="26"/>
          <w:szCs w:val="26"/>
        </w:rPr>
        <w:t>a</w:t>
      </w:r>
      <w:proofErr w:type="gram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necesitado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siéntate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junto </w:t>
      </w:r>
      <w:proofErr w:type="gramStart"/>
      <w:r w:rsidRPr="00C94CF7">
        <w:rPr>
          <w:rFonts w:ascii="Garamond" w:hAnsi="Garamond" w:cs="Times New Roman"/>
          <w:sz w:val="26"/>
          <w:szCs w:val="26"/>
        </w:rPr>
        <w:t>a</w:t>
      </w:r>
      <w:proofErr w:type="gram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nuevo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hora del café 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entabla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conversación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informal con un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desconocido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 fila del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supermercado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Considéralo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poner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Pacto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Bautismal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buscar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servir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 Cristo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todas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las personas. ¿De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qué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cómo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te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acompaña</w:t>
      </w:r>
      <w:proofErr w:type="spellEnd"/>
      <w:r w:rsidRPr="00C94CF7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C94CF7">
        <w:rPr>
          <w:rFonts w:ascii="Garamond" w:hAnsi="Garamond" w:cs="Times New Roman"/>
          <w:sz w:val="26"/>
          <w:szCs w:val="26"/>
        </w:rPr>
        <w:t>entrar</w:t>
      </w:r>
      <w:proofErr w:type="spellEnd"/>
      <w:r w:rsidRPr="00C94CF7">
        <w:rPr>
          <w:rFonts w:ascii="Garamond" w:hAnsi="Garamond" w:cs="Times New Roman"/>
          <w:sz w:val="26"/>
          <w:szCs w:val="26"/>
        </w:rPr>
        <w:t>?</w:t>
      </w:r>
    </w:p>
    <w:p w14:paraId="17A8D07C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7D0785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98EF9E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C7A598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B783CA" w14:textId="77777777" w:rsidR="00F07085" w:rsidRPr="00C94CF7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A2F5A7" w14:textId="77777777" w:rsidR="009218D7" w:rsidRPr="00C94CF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5EB1930" w14:textId="77777777" w:rsidR="009218D7" w:rsidRPr="00C94CF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FB154FD" w14:textId="77777777" w:rsidR="009218D7" w:rsidRPr="00C94CF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ACA1FE7" w14:textId="63D39944" w:rsidR="009218D7" w:rsidRPr="00C94CF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9AC98D0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1C6D0BE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7A44E5B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FBCAB06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8364C9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DDA0527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3882A6C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70AE781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B538E37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AA1982B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2F54B92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E679E06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8A1D59A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AC82EE5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FFC72D5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F3A97DF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986F4D3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70C8630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B51DB25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794E7D4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805E8CF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79A2626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379EB05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7092700" w14:textId="7FB66627" w:rsidR="00C94CF7" w:rsidRPr="00C94CF7" w:rsidRDefault="00C94CF7" w:rsidP="00C94CF7">
      <w:pPr>
        <w:rPr>
          <w:rFonts w:ascii="Garamond" w:hAnsi="Garamond" w:cs="Times New Roman"/>
          <w:i/>
          <w:iCs/>
          <w:sz w:val="26"/>
          <w:szCs w:val="26"/>
        </w:rPr>
      </w:pPr>
      <w:r w:rsidRPr="00C94CF7">
        <w:rPr>
          <w:rFonts w:ascii="Garamond" w:hAnsi="Garamond" w:cs="Times New Roman"/>
          <w:b/>
          <w:bCs/>
          <w:i/>
          <w:iCs/>
          <w:sz w:val="26"/>
          <w:szCs w:val="26"/>
        </w:rPr>
        <w:t>Brandon Medley</w:t>
      </w:r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candidato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sacerdocio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de Georgia.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Cursa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último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año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del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programa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híbrido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Divinidad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(M.Div.)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Seminario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Teológico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General y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presta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servicio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la Iglesia Episcopal de San Bernabé,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Valdosta, Georgia.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Trabaja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especialista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intervención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conductual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escuela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primaria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. A Brandon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le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gusta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compartir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vida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esposa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, Elizabeth, y sus dos perros, Fred y Betty. Le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gusta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senderismo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, la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observación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C94CF7">
        <w:rPr>
          <w:rFonts w:ascii="Garamond" w:hAnsi="Garamond" w:cs="Times New Roman"/>
          <w:i/>
          <w:iCs/>
          <w:sz w:val="26"/>
          <w:szCs w:val="26"/>
        </w:rPr>
        <w:t>aves</w:t>
      </w:r>
      <w:proofErr w:type="spellEnd"/>
      <w:r w:rsidRPr="00C94CF7">
        <w:rPr>
          <w:rFonts w:ascii="Garamond" w:hAnsi="Garamond" w:cs="Times New Roman"/>
          <w:i/>
          <w:iCs/>
          <w:sz w:val="26"/>
          <w:szCs w:val="26"/>
        </w:rPr>
        <w:t xml:space="preserve"> y «Star Wars».</w:t>
      </w:r>
    </w:p>
    <w:p w14:paraId="2627D94F" w14:textId="5FB936F0" w:rsidR="005A101A" w:rsidRPr="00C94CF7" w:rsidRDefault="005A101A" w:rsidP="005A101A">
      <w:pPr>
        <w:rPr>
          <w:rFonts w:ascii="Garamond" w:hAnsi="Garamond" w:cs="Times New Roman"/>
          <w:i/>
          <w:iCs/>
          <w:sz w:val="26"/>
          <w:szCs w:val="26"/>
        </w:rPr>
      </w:pPr>
      <w:r w:rsidRPr="00C94CF7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C94CF7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C94CF7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7BCC" w14:textId="77777777" w:rsidR="009A1B6F" w:rsidRDefault="009A1B6F" w:rsidP="001104B8">
      <w:r>
        <w:separator/>
      </w:r>
    </w:p>
  </w:endnote>
  <w:endnote w:type="continuationSeparator" w:id="0">
    <w:p w14:paraId="53826DA2" w14:textId="77777777" w:rsidR="009A1B6F" w:rsidRDefault="009A1B6F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2746" w14:textId="77777777" w:rsidR="009A1B6F" w:rsidRDefault="009A1B6F" w:rsidP="001104B8">
      <w:r>
        <w:separator/>
      </w:r>
    </w:p>
  </w:footnote>
  <w:footnote w:type="continuationSeparator" w:id="0">
    <w:p w14:paraId="2317C1FB" w14:textId="77777777" w:rsidR="009A1B6F" w:rsidRDefault="009A1B6F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4"/>
  </w:num>
  <w:num w:numId="2" w16cid:durableId="1048457284">
    <w:abstractNumId w:val="17"/>
  </w:num>
  <w:num w:numId="3" w16cid:durableId="1314482960">
    <w:abstractNumId w:val="4"/>
  </w:num>
  <w:num w:numId="4" w16cid:durableId="1265841795">
    <w:abstractNumId w:val="0"/>
  </w:num>
  <w:num w:numId="5" w16cid:durableId="1680543349">
    <w:abstractNumId w:val="5"/>
  </w:num>
  <w:num w:numId="6" w16cid:durableId="995957169">
    <w:abstractNumId w:val="3"/>
  </w:num>
  <w:num w:numId="7" w16cid:durableId="1116219082">
    <w:abstractNumId w:val="18"/>
  </w:num>
  <w:num w:numId="8" w16cid:durableId="1720591526">
    <w:abstractNumId w:val="27"/>
  </w:num>
  <w:num w:numId="9" w16cid:durableId="1379355177">
    <w:abstractNumId w:val="16"/>
  </w:num>
  <w:num w:numId="10" w16cid:durableId="2011709476">
    <w:abstractNumId w:val="26"/>
  </w:num>
  <w:num w:numId="11" w16cid:durableId="412093803">
    <w:abstractNumId w:val="21"/>
  </w:num>
  <w:num w:numId="12" w16cid:durableId="66878406">
    <w:abstractNumId w:val="12"/>
  </w:num>
  <w:num w:numId="13" w16cid:durableId="2014337461">
    <w:abstractNumId w:val="1"/>
  </w:num>
  <w:num w:numId="14" w16cid:durableId="1496527691">
    <w:abstractNumId w:val="25"/>
  </w:num>
  <w:num w:numId="15" w16cid:durableId="744498450">
    <w:abstractNumId w:val="20"/>
  </w:num>
  <w:num w:numId="16" w16cid:durableId="1378898366">
    <w:abstractNumId w:val="6"/>
  </w:num>
  <w:num w:numId="17" w16cid:durableId="1423140075">
    <w:abstractNumId w:val="22"/>
  </w:num>
  <w:num w:numId="18" w16cid:durableId="856843553">
    <w:abstractNumId w:val="28"/>
  </w:num>
  <w:num w:numId="19" w16cid:durableId="1976370308">
    <w:abstractNumId w:val="24"/>
  </w:num>
  <w:num w:numId="20" w16cid:durableId="492070255">
    <w:abstractNumId w:val="10"/>
  </w:num>
  <w:num w:numId="21" w16cid:durableId="1853646325">
    <w:abstractNumId w:val="11"/>
  </w:num>
  <w:num w:numId="22" w16cid:durableId="1002781264">
    <w:abstractNumId w:val="13"/>
  </w:num>
  <w:num w:numId="23" w16cid:durableId="1461414369">
    <w:abstractNumId w:val="7"/>
  </w:num>
  <w:num w:numId="24" w16cid:durableId="729501039">
    <w:abstractNumId w:val="8"/>
  </w:num>
  <w:num w:numId="25" w16cid:durableId="1863739589">
    <w:abstractNumId w:val="15"/>
  </w:num>
  <w:num w:numId="26" w16cid:durableId="1665353028">
    <w:abstractNumId w:val="23"/>
  </w:num>
  <w:num w:numId="27" w16cid:durableId="633872692">
    <w:abstractNumId w:val="2"/>
  </w:num>
  <w:num w:numId="28" w16cid:durableId="695697070">
    <w:abstractNumId w:val="9"/>
  </w:num>
  <w:num w:numId="29" w16cid:durableId="21002474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1E7D44"/>
    <w:rsid w:val="00210372"/>
    <w:rsid w:val="0022708D"/>
    <w:rsid w:val="002539DC"/>
    <w:rsid w:val="002669DD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8238F"/>
    <w:rsid w:val="00492F3A"/>
    <w:rsid w:val="004D65FB"/>
    <w:rsid w:val="004F1848"/>
    <w:rsid w:val="004F4A0F"/>
    <w:rsid w:val="005015DF"/>
    <w:rsid w:val="00560BE2"/>
    <w:rsid w:val="00565BC5"/>
    <w:rsid w:val="00581D28"/>
    <w:rsid w:val="005A101A"/>
    <w:rsid w:val="005B49FC"/>
    <w:rsid w:val="005C0852"/>
    <w:rsid w:val="005C79F9"/>
    <w:rsid w:val="005F77A6"/>
    <w:rsid w:val="006109D8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A1B6F"/>
    <w:rsid w:val="009C0A79"/>
    <w:rsid w:val="009D0E2C"/>
    <w:rsid w:val="009D4D98"/>
    <w:rsid w:val="00A23E9A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B26344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A4BF9"/>
    <w:rsid w:val="00DD6244"/>
    <w:rsid w:val="00DF76EB"/>
    <w:rsid w:val="00E003DA"/>
    <w:rsid w:val="00E06018"/>
    <w:rsid w:val="00E462AF"/>
    <w:rsid w:val="00E469ED"/>
    <w:rsid w:val="00E7203F"/>
    <w:rsid w:val="00EC3343"/>
    <w:rsid w:val="00ED57C2"/>
    <w:rsid w:val="00EF0F74"/>
    <w:rsid w:val="00F07085"/>
    <w:rsid w:val="00F25FAD"/>
    <w:rsid w:val="00F30652"/>
    <w:rsid w:val="00FC2496"/>
    <w:rsid w:val="00FD1752"/>
    <w:rsid w:val="00FD3427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1593</Words>
  <Characters>7952</Characters>
  <Application>Microsoft Office Word</Application>
  <DocSecurity>0</DocSecurity>
  <Lines>150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2026-04-20T14:48:00Z</cp:lastPrinted>
  <dcterms:created xsi:type="dcterms:W3CDTF">2026-05-13T14:02:00Z</dcterms:created>
  <dcterms:modified xsi:type="dcterms:W3CDTF">2026-05-14T20:21:00Z</dcterms:modified>
</cp:coreProperties>
</file>