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2DBC" w14:textId="77777777" w:rsidR="00E7426D" w:rsidRPr="0087701B" w:rsidRDefault="00E7426D" w:rsidP="00E7426D">
      <w:pPr>
        <w:rPr>
          <w:rFonts w:ascii="Garamond" w:hAnsi="Garamond"/>
          <w:sz w:val="26"/>
          <w:szCs w:val="26"/>
        </w:rPr>
      </w:pPr>
      <w:r w:rsidRPr="0087701B">
        <w:rPr>
          <w:rFonts w:ascii="Garamond" w:hAnsi="Garamond"/>
          <w:noProof/>
          <w:sz w:val="26"/>
          <w:szCs w:val="26"/>
        </w:rPr>
        <w:drawing>
          <wp:inline distT="0" distB="0" distL="0" distR="0" wp14:anchorId="684C5161" wp14:editId="52DAE96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9D75FE2" w14:textId="77777777" w:rsidR="00E7426D" w:rsidRPr="0087701B" w:rsidRDefault="00E7426D" w:rsidP="00E7426D">
      <w:pPr>
        <w:rPr>
          <w:rFonts w:ascii="Garamond" w:hAnsi="Garamond"/>
          <w:b/>
          <w:sz w:val="26"/>
          <w:szCs w:val="26"/>
        </w:rPr>
      </w:pPr>
    </w:p>
    <w:p w14:paraId="56865218" w14:textId="38CD3511" w:rsidR="00E7426D" w:rsidRPr="0087701B" w:rsidRDefault="00E7426D" w:rsidP="00E7426D">
      <w:pPr>
        <w:rPr>
          <w:rFonts w:ascii="Garamond" w:hAnsi="Garamond"/>
          <w:b/>
          <w:sz w:val="26"/>
          <w:szCs w:val="26"/>
        </w:rPr>
      </w:pPr>
      <w:r w:rsidRPr="0087701B">
        <w:rPr>
          <w:rFonts w:ascii="Garamond" w:hAnsi="Garamond"/>
          <w:b/>
          <w:sz w:val="26"/>
          <w:szCs w:val="26"/>
        </w:rPr>
        <w:t xml:space="preserve">Pentecost </w:t>
      </w:r>
      <w:r>
        <w:rPr>
          <w:rFonts w:ascii="Garamond" w:hAnsi="Garamond"/>
          <w:b/>
          <w:sz w:val="26"/>
          <w:szCs w:val="26"/>
        </w:rPr>
        <w:t>7</w:t>
      </w:r>
      <w:r w:rsidRPr="0087701B">
        <w:rPr>
          <w:rFonts w:ascii="Garamond" w:hAnsi="Garamond"/>
          <w:b/>
          <w:sz w:val="26"/>
          <w:szCs w:val="26"/>
        </w:rPr>
        <w:t xml:space="preserve"> (A) – Proper </w:t>
      </w:r>
      <w:r>
        <w:rPr>
          <w:rFonts w:ascii="Garamond" w:hAnsi="Garamond"/>
          <w:b/>
          <w:sz w:val="26"/>
          <w:szCs w:val="26"/>
        </w:rPr>
        <w:t>10</w:t>
      </w:r>
    </w:p>
    <w:p w14:paraId="7A083942" w14:textId="55DDFC5A" w:rsidR="00E7426D" w:rsidRDefault="00E7426D" w:rsidP="00E7426D">
      <w:pPr>
        <w:rPr>
          <w:rFonts w:ascii="Garamond" w:hAnsi="Garamond" w:cs="Times New Roman"/>
          <w:b/>
          <w:bCs/>
          <w:sz w:val="26"/>
          <w:szCs w:val="26"/>
        </w:rPr>
      </w:pPr>
      <w:r w:rsidRPr="00656E69">
        <w:rPr>
          <w:rFonts w:ascii="Garamond" w:hAnsi="Garamond" w:cs="Times New Roman"/>
          <w:b/>
          <w:bCs/>
          <w:sz w:val="26"/>
          <w:szCs w:val="26"/>
        </w:rPr>
        <w:t>[RCL]</w:t>
      </w:r>
      <w:r>
        <w:rPr>
          <w:rFonts w:ascii="Garamond" w:hAnsi="Garamond" w:cs="Times New Roman"/>
          <w:b/>
          <w:bCs/>
          <w:sz w:val="26"/>
          <w:szCs w:val="26"/>
        </w:rPr>
        <w:t xml:space="preserve">: </w:t>
      </w:r>
      <w:r w:rsidRPr="00E7426D">
        <w:rPr>
          <w:rFonts w:ascii="Garamond" w:hAnsi="Garamond" w:cs="Times New Roman"/>
          <w:b/>
          <w:bCs/>
          <w:sz w:val="26"/>
          <w:szCs w:val="26"/>
        </w:rPr>
        <w:t>Genesis 25:19-34</w:t>
      </w:r>
      <w:r>
        <w:rPr>
          <w:rFonts w:ascii="Garamond" w:hAnsi="Garamond" w:cs="Times New Roman"/>
          <w:b/>
          <w:bCs/>
          <w:sz w:val="26"/>
          <w:szCs w:val="26"/>
        </w:rPr>
        <w:t xml:space="preserve">; </w:t>
      </w:r>
      <w:r w:rsidRPr="00E7426D">
        <w:rPr>
          <w:rFonts w:ascii="Garamond" w:hAnsi="Garamond" w:cs="Times New Roman"/>
          <w:b/>
          <w:bCs/>
          <w:sz w:val="26"/>
          <w:szCs w:val="26"/>
        </w:rPr>
        <w:t>Psalm 119:105-112</w:t>
      </w:r>
      <w:r>
        <w:rPr>
          <w:rFonts w:ascii="Garamond" w:hAnsi="Garamond" w:cs="Times New Roman"/>
          <w:b/>
          <w:bCs/>
          <w:sz w:val="26"/>
          <w:szCs w:val="26"/>
        </w:rPr>
        <w:t xml:space="preserve">; </w:t>
      </w:r>
      <w:r w:rsidRPr="00E7426D">
        <w:rPr>
          <w:rFonts w:ascii="Garamond" w:hAnsi="Garamond" w:cs="Times New Roman"/>
          <w:b/>
          <w:bCs/>
          <w:sz w:val="26"/>
          <w:szCs w:val="26"/>
        </w:rPr>
        <w:t>Romans 8:1-11</w:t>
      </w:r>
      <w:r>
        <w:rPr>
          <w:rFonts w:ascii="Garamond" w:hAnsi="Garamond" w:cs="Times New Roman"/>
          <w:b/>
          <w:bCs/>
          <w:sz w:val="26"/>
          <w:szCs w:val="26"/>
        </w:rPr>
        <w:t xml:space="preserve">; </w:t>
      </w:r>
      <w:r w:rsidRPr="00E7426D">
        <w:rPr>
          <w:rFonts w:ascii="Garamond" w:hAnsi="Garamond" w:cs="Times New Roman"/>
          <w:b/>
          <w:bCs/>
          <w:sz w:val="26"/>
          <w:szCs w:val="26"/>
        </w:rPr>
        <w:t>Matthew 13:1-9, 18-23</w:t>
      </w:r>
    </w:p>
    <w:p w14:paraId="409878F6" w14:textId="77777777" w:rsidR="00E7426D" w:rsidRDefault="00E7426D" w:rsidP="00E7426D">
      <w:pPr>
        <w:ind w:left="720" w:hanging="720"/>
        <w:rPr>
          <w:rFonts w:ascii="Garamond" w:hAnsi="Garamond" w:cs="Times New Roman"/>
          <w:b/>
          <w:bCs/>
          <w:sz w:val="26"/>
          <w:szCs w:val="26"/>
        </w:rPr>
      </w:pPr>
    </w:p>
    <w:p w14:paraId="796B16AB" w14:textId="77777777" w:rsidR="00E7426D" w:rsidRPr="00E7426D" w:rsidRDefault="00E7426D" w:rsidP="00E7426D">
      <w:pPr>
        <w:rPr>
          <w:rFonts w:ascii="Garamond" w:hAnsi="Garamond"/>
          <w:b/>
          <w:bCs/>
          <w:sz w:val="26"/>
          <w:szCs w:val="26"/>
        </w:rPr>
      </w:pPr>
      <w:r w:rsidRPr="00E7426D">
        <w:rPr>
          <w:rFonts w:ascii="Garamond" w:hAnsi="Garamond"/>
          <w:b/>
          <w:bCs/>
          <w:sz w:val="26"/>
          <w:szCs w:val="26"/>
        </w:rPr>
        <w:t>The Bound Will in the Backrooms</w:t>
      </w:r>
    </w:p>
    <w:p w14:paraId="06EDB712" w14:textId="77777777" w:rsidR="00E7426D" w:rsidRPr="00E7426D" w:rsidRDefault="00E7426D" w:rsidP="00E7426D">
      <w:pPr>
        <w:rPr>
          <w:rFonts w:ascii="Garamond" w:hAnsi="Garamond"/>
          <w:sz w:val="26"/>
          <w:szCs w:val="26"/>
        </w:rPr>
      </w:pPr>
    </w:p>
    <w:p w14:paraId="30FF59D8" w14:textId="2C433226" w:rsidR="00E7426D" w:rsidRPr="00E7426D" w:rsidRDefault="00E7426D" w:rsidP="004B2000">
      <w:pPr>
        <w:jc w:val="center"/>
        <w:rPr>
          <w:rFonts w:ascii="Garamond" w:hAnsi="Garamond"/>
          <w:i/>
          <w:iCs/>
          <w:sz w:val="26"/>
          <w:szCs w:val="26"/>
        </w:rPr>
      </w:pPr>
      <w:r w:rsidRPr="00E7426D">
        <w:rPr>
          <w:rFonts w:ascii="Garamond" w:hAnsi="Garamond"/>
          <w:i/>
          <w:iCs/>
          <w:sz w:val="26"/>
          <w:szCs w:val="26"/>
        </w:rPr>
        <w:t>“There is no condemnation for those who are in Christ Jesus.”</w:t>
      </w:r>
      <w:r w:rsidR="004B2000">
        <w:rPr>
          <w:rFonts w:ascii="Garamond" w:hAnsi="Garamond"/>
          <w:i/>
          <w:iCs/>
          <w:sz w:val="26"/>
          <w:szCs w:val="26"/>
        </w:rPr>
        <w:br/>
      </w:r>
      <w:r w:rsidRPr="00E7426D">
        <w:rPr>
          <w:rFonts w:ascii="Garamond" w:hAnsi="Garamond"/>
          <w:i/>
          <w:iCs/>
          <w:sz w:val="26"/>
          <w:szCs w:val="26"/>
        </w:rPr>
        <w:t>In the name of God: Father, Son, and Holy Spirit. Amen.</w:t>
      </w:r>
    </w:p>
    <w:p w14:paraId="4F2681FE" w14:textId="77777777" w:rsidR="00E7426D" w:rsidRPr="00E7426D" w:rsidRDefault="00E7426D" w:rsidP="00E7426D">
      <w:pPr>
        <w:rPr>
          <w:rFonts w:ascii="Garamond" w:hAnsi="Garamond"/>
          <w:i/>
          <w:iCs/>
          <w:sz w:val="26"/>
          <w:szCs w:val="26"/>
        </w:rPr>
      </w:pPr>
    </w:p>
    <w:p w14:paraId="701DD85B" w14:textId="662EF744" w:rsidR="007723B9" w:rsidRDefault="00E56A06" w:rsidP="00E7426D">
      <w:pPr>
        <w:rPr>
          <w:rFonts w:ascii="Garamond" w:hAnsi="Garamond"/>
          <w:sz w:val="26"/>
          <w:szCs w:val="26"/>
        </w:rPr>
      </w:pPr>
      <w:r w:rsidRPr="00E56A06">
        <w:rPr>
          <w:rFonts w:ascii="Garamond" w:hAnsi="Garamond"/>
          <w:sz w:val="26"/>
          <w:szCs w:val="26"/>
        </w:rPr>
        <w:t xml:space="preserve">Today’s reading from the letter to the Romans </w:t>
      </w:r>
      <w:r>
        <w:rPr>
          <w:rFonts w:ascii="Garamond" w:hAnsi="Garamond"/>
          <w:sz w:val="26"/>
          <w:szCs w:val="26"/>
        </w:rPr>
        <w:t>can be</w:t>
      </w:r>
      <w:r w:rsidRPr="00E56A06">
        <w:rPr>
          <w:rFonts w:ascii="Garamond" w:hAnsi="Garamond"/>
          <w:sz w:val="26"/>
          <w:szCs w:val="26"/>
        </w:rPr>
        <w:t xml:space="preserve"> confusing</w:t>
      </w:r>
      <w:r>
        <w:rPr>
          <w:rFonts w:ascii="Garamond" w:hAnsi="Garamond"/>
          <w:sz w:val="26"/>
          <w:szCs w:val="26"/>
        </w:rPr>
        <w:t xml:space="preserve">. </w:t>
      </w:r>
      <w:proofErr w:type="spellStart"/>
      <w:r w:rsidR="00E7426D" w:rsidRPr="00E7426D">
        <w:rPr>
          <w:rFonts w:ascii="Garamond" w:hAnsi="Garamond"/>
          <w:sz w:val="26"/>
          <w:szCs w:val="26"/>
        </w:rPr>
        <w:t>There</w:t>
      </w:r>
      <w:proofErr w:type="spellEnd"/>
      <w:r w:rsidR="00E7426D" w:rsidRPr="00E7426D">
        <w:rPr>
          <w:rFonts w:ascii="Garamond" w:hAnsi="Garamond"/>
          <w:sz w:val="26"/>
          <w:szCs w:val="26"/>
        </w:rPr>
        <w:t xml:space="preserve"> are</w:t>
      </w:r>
      <w:r w:rsidR="0042052F">
        <w:rPr>
          <w:rFonts w:ascii="Garamond" w:hAnsi="Garamond"/>
          <w:sz w:val="26"/>
          <w:szCs w:val="26"/>
        </w:rPr>
        <w:t xml:space="preserve"> </w:t>
      </w:r>
      <w:r w:rsidR="00E7426D" w:rsidRPr="00E7426D">
        <w:rPr>
          <w:rFonts w:ascii="Garamond" w:hAnsi="Garamond"/>
          <w:sz w:val="26"/>
          <w:szCs w:val="26"/>
        </w:rPr>
        <w:t xml:space="preserve">two ways that we can confuse ourselves about today’s reading from Paul’s letter to the Romans. The first is to treat his distinction between flesh and Spirit </w:t>
      </w:r>
      <w:r w:rsidR="007723B9">
        <w:rPr>
          <w:rFonts w:ascii="Garamond" w:hAnsi="Garamond"/>
          <w:sz w:val="26"/>
          <w:szCs w:val="26"/>
        </w:rPr>
        <w:t xml:space="preserve">as </w:t>
      </w:r>
      <w:r w:rsidR="00E7426D" w:rsidRPr="00E7426D">
        <w:rPr>
          <w:rFonts w:ascii="Garamond" w:hAnsi="Garamond"/>
          <w:sz w:val="26"/>
          <w:szCs w:val="26"/>
        </w:rPr>
        <w:t xml:space="preserve">a distinction between the body and the soul, </w:t>
      </w:r>
      <w:r w:rsidR="007723B9">
        <w:rPr>
          <w:rFonts w:ascii="Garamond" w:hAnsi="Garamond"/>
          <w:sz w:val="26"/>
          <w:szCs w:val="26"/>
        </w:rPr>
        <w:t xml:space="preserve">in which </w:t>
      </w:r>
      <w:r w:rsidR="00E7426D" w:rsidRPr="00E7426D">
        <w:rPr>
          <w:rFonts w:ascii="Garamond" w:hAnsi="Garamond"/>
          <w:sz w:val="26"/>
          <w:szCs w:val="26"/>
        </w:rPr>
        <w:t xml:space="preserve">the body is bad and the Spirit is good. </w:t>
      </w:r>
    </w:p>
    <w:p w14:paraId="1355D4E7" w14:textId="7CF4AE20" w:rsidR="00E7426D" w:rsidRPr="00E7426D" w:rsidRDefault="00E7426D" w:rsidP="00E7426D">
      <w:pPr>
        <w:rPr>
          <w:rFonts w:ascii="Garamond" w:hAnsi="Garamond"/>
          <w:sz w:val="26"/>
          <w:szCs w:val="26"/>
        </w:rPr>
      </w:pPr>
      <w:r w:rsidRPr="00E7426D">
        <w:rPr>
          <w:rFonts w:ascii="Garamond" w:hAnsi="Garamond"/>
          <w:sz w:val="26"/>
          <w:szCs w:val="26"/>
        </w:rPr>
        <w:t>The second</w:t>
      </w:r>
      <w:r w:rsidR="007723B9">
        <w:rPr>
          <w:rFonts w:ascii="Garamond" w:hAnsi="Garamond"/>
          <w:sz w:val="26"/>
          <w:szCs w:val="26"/>
        </w:rPr>
        <w:t xml:space="preserve"> way</w:t>
      </w:r>
      <w:r w:rsidR="003F2349">
        <w:rPr>
          <w:rFonts w:ascii="Garamond" w:hAnsi="Garamond"/>
          <w:sz w:val="26"/>
          <w:szCs w:val="26"/>
        </w:rPr>
        <w:t xml:space="preserve"> to confuse </w:t>
      </w:r>
      <w:proofErr w:type="gramStart"/>
      <w:r w:rsidR="003F2349">
        <w:rPr>
          <w:rFonts w:ascii="Garamond" w:hAnsi="Garamond"/>
          <w:sz w:val="26"/>
          <w:szCs w:val="26"/>
        </w:rPr>
        <w:t>ourselves</w:t>
      </w:r>
      <w:proofErr w:type="gramEnd"/>
      <w:r w:rsidRPr="00E7426D">
        <w:rPr>
          <w:rFonts w:ascii="Garamond" w:hAnsi="Garamond"/>
          <w:sz w:val="26"/>
          <w:szCs w:val="26"/>
        </w:rPr>
        <w:t xml:space="preserve"> is to read his words about </w:t>
      </w:r>
      <w:r w:rsidR="003D1D58">
        <w:rPr>
          <w:rFonts w:ascii="Garamond" w:hAnsi="Garamond"/>
          <w:sz w:val="26"/>
          <w:szCs w:val="26"/>
        </w:rPr>
        <w:t>“</w:t>
      </w:r>
      <w:r w:rsidRPr="00E7426D">
        <w:rPr>
          <w:rFonts w:ascii="Garamond" w:hAnsi="Garamond"/>
          <w:sz w:val="26"/>
          <w:szCs w:val="26"/>
        </w:rPr>
        <w:t>setting the mind on the Spirit, and the things of the Spirit,</w:t>
      </w:r>
      <w:r w:rsidR="003D1D58">
        <w:rPr>
          <w:rFonts w:ascii="Garamond" w:hAnsi="Garamond"/>
          <w:sz w:val="26"/>
          <w:szCs w:val="26"/>
        </w:rPr>
        <w:t>”</w:t>
      </w:r>
      <w:r w:rsidRPr="00E7426D">
        <w:rPr>
          <w:rFonts w:ascii="Garamond" w:hAnsi="Garamond"/>
          <w:sz w:val="26"/>
          <w:szCs w:val="26"/>
        </w:rPr>
        <w:t xml:space="preserve"> as a matter of just making the right choices. If we aren’t careful, we might think</w:t>
      </w:r>
      <w:r w:rsidR="003D1D58">
        <w:rPr>
          <w:rFonts w:ascii="Garamond" w:hAnsi="Garamond"/>
          <w:sz w:val="26"/>
          <w:szCs w:val="26"/>
        </w:rPr>
        <w:t xml:space="preserve"> that</w:t>
      </w:r>
      <w:r w:rsidRPr="00E7426D">
        <w:rPr>
          <w:rFonts w:ascii="Garamond" w:hAnsi="Garamond"/>
          <w:sz w:val="26"/>
          <w:szCs w:val="26"/>
        </w:rPr>
        <w:t xml:space="preserve"> Paul is telling us that if we try hard enough, we can elevate ourselves out of the human experience entirely into a realm of self-transcendence. Of course, that’s not what he’s saying at all. If we’re going to get a better understanding of what Paul is getting at here, we</w:t>
      </w:r>
      <w:r w:rsidR="00CF45EC">
        <w:rPr>
          <w:rFonts w:ascii="Garamond" w:hAnsi="Garamond"/>
          <w:sz w:val="26"/>
          <w:szCs w:val="26"/>
        </w:rPr>
        <w:t>’re going to</w:t>
      </w:r>
      <w:r w:rsidRPr="00E7426D">
        <w:rPr>
          <w:rFonts w:ascii="Garamond" w:hAnsi="Garamond"/>
          <w:sz w:val="26"/>
          <w:szCs w:val="26"/>
        </w:rPr>
        <w:t xml:space="preserve"> need to </w:t>
      </w:r>
      <w:proofErr w:type="gramStart"/>
      <w:r w:rsidRPr="00E7426D">
        <w:rPr>
          <w:rFonts w:ascii="Garamond" w:hAnsi="Garamond"/>
          <w:sz w:val="26"/>
          <w:szCs w:val="26"/>
        </w:rPr>
        <w:t>take a look</w:t>
      </w:r>
      <w:proofErr w:type="gramEnd"/>
      <w:r w:rsidRPr="00E7426D">
        <w:rPr>
          <w:rFonts w:ascii="Garamond" w:hAnsi="Garamond"/>
          <w:sz w:val="26"/>
          <w:szCs w:val="26"/>
        </w:rPr>
        <w:t xml:space="preserve"> at </w:t>
      </w:r>
      <w:r w:rsidR="00CF45EC">
        <w:rPr>
          <w:rFonts w:ascii="Garamond" w:hAnsi="Garamond"/>
          <w:sz w:val="26"/>
          <w:szCs w:val="26"/>
        </w:rPr>
        <w:t>some</w:t>
      </w:r>
      <w:r w:rsidRPr="00E7426D">
        <w:rPr>
          <w:rFonts w:ascii="Garamond" w:hAnsi="Garamond"/>
          <w:sz w:val="26"/>
          <w:szCs w:val="26"/>
        </w:rPr>
        <w:t xml:space="preserve"> things we </w:t>
      </w:r>
      <w:r w:rsidR="0054662C">
        <w:rPr>
          <w:rFonts w:ascii="Garamond" w:hAnsi="Garamond"/>
          <w:sz w:val="26"/>
          <w:szCs w:val="26"/>
        </w:rPr>
        <w:t>might not</w:t>
      </w:r>
      <w:r w:rsidRPr="00E7426D">
        <w:rPr>
          <w:rFonts w:ascii="Garamond" w:hAnsi="Garamond"/>
          <w:sz w:val="26"/>
          <w:szCs w:val="26"/>
        </w:rPr>
        <w:t xml:space="preserve"> want to look at. We need to descend into </w:t>
      </w:r>
      <w:r w:rsidR="00AE1D2D">
        <w:rPr>
          <w:rFonts w:ascii="Garamond" w:hAnsi="Garamond"/>
          <w:sz w:val="26"/>
          <w:szCs w:val="26"/>
        </w:rPr>
        <w:t>some</w:t>
      </w:r>
      <w:r w:rsidRPr="00E7426D">
        <w:rPr>
          <w:rFonts w:ascii="Garamond" w:hAnsi="Garamond"/>
          <w:sz w:val="26"/>
          <w:szCs w:val="26"/>
        </w:rPr>
        <w:t xml:space="preserve"> </w:t>
      </w:r>
      <w:r w:rsidR="00AE1D2D">
        <w:rPr>
          <w:rFonts w:ascii="Garamond" w:hAnsi="Garamond"/>
          <w:sz w:val="26"/>
          <w:szCs w:val="26"/>
        </w:rPr>
        <w:t>b</w:t>
      </w:r>
      <w:r w:rsidRPr="00E7426D">
        <w:rPr>
          <w:rFonts w:ascii="Garamond" w:hAnsi="Garamond"/>
          <w:sz w:val="26"/>
          <w:szCs w:val="26"/>
        </w:rPr>
        <w:t xml:space="preserve">ackrooms. </w:t>
      </w:r>
    </w:p>
    <w:p w14:paraId="5ED55D69" w14:textId="1E1D2061" w:rsidR="00E7426D" w:rsidRPr="00E7426D" w:rsidRDefault="00E7426D" w:rsidP="00E7426D">
      <w:pPr>
        <w:rPr>
          <w:rFonts w:ascii="Garamond" w:hAnsi="Garamond"/>
          <w:sz w:val="26"/>
          <w:szCs w:val="26"/>
        </w:rPr>
      </w:pPr>
      <w:r w:rsidRPr="00E7426D">
        <w:rPr>
          <w:rFonts w:ascii="Garamond" w:hAnsi="Garamond"/>
          <w:i/>
          <w:iCs/>
          <w:sz w:val="26"/>
          <w:szCs w:val="26"/>
        </w:rPr>
        <w:t>Backrooms</w:t>
      </w:r>
      <w:r w:rsidRPr="00E7426D">
        <w:rPr>
          <w:rFonts w:ascii="Garamond" w:hAnsi="Garamond"/>
          <w:sz w:val="26"/>
          <w:szCs w:val="26"/>
        </w:rPr>
        <w:t>, the psychological horror movie made by 20-year-old YouTuber Kane Preston, is turning out to be the unlikely hit of the summer. Without belaboring the point or giving too many spoilers, the premise is something like this</w:t>
      </w:r>
      <w:r w:rsidR="00984581">
        <w:rPr>
          <w:rFonts w:ascii="Garamond" w:hAnsi="Garamond"/>
          <w:sz w:val="26"/>
          <w:szCs w:val="26"/>
        </w:rPr>
        <w:t xml:space="preserve">: </w:t>
      </w:r>
      <w:r w:rsidRPr="00E7426D">
        <w:rPr>
          <w:rFonts w:ascii="Garamond" w:hAnsi="Garamond"/>
          <w:sz w:val="26"/>
          <w:szCs w:val="26"/>
        </w:rPr>
        <w:t xml:space="preserve">We see the story unfold through the perspective of Clark, a failed architect and failing furniture store owner. Clark is a divorced man with a drinking problem who has been living in his store because he has nowhere else to go. And yet he is resolutely unable to grasp, really grasp, that he is the one who got </w:t>
      </w:r>
      <w:r w:rsidRPr="00E7426D">
        <w:rPr>
          <w:rFonts w:ascii="Garamond" w:hAnsi="Garamond"/>
          <w:sz w:val="26"/>
          <w:szCs w:val="26"/>
        </w:rPr>
        <w:lastRenderedPageBreak/>
        <w:t>himself into this predicament. He blames everyone but himself. One thing leads to another, and Clark falls into an alternate dimension in the basement of his store, room after room of featureless yellow corridors lit by buzzing fluorescent lights. There are monsters in this suburban maze, but these monsters come from what you bring with you: your burdens, fears, and shame – and yes, your sins. In the end (spoiler alert), Clark chooses to stay in the Backrooms, where he can be just as monstrous as he wants to be. He tells his therapist, who by the end of the movie has been pulled into the Backrooms with him, “I don’t think I want to change. I like it in here.” His therapist replies, “I can’t save anyone. It’s just not up to me.”</w:t>
      </w:r>
      <w:r w:rsidRPr="00E7426D">
        <w:rPr>
          <w:rFonts w:ascii="Garamond" w:hAnsi="Garamond"/>
          <w:sz w:val="26"/>
          <w:szCs w:val="26"/>
          <w:vertAlign w:val="superscript"/>
        </w:rPr>
        <w:footnoteReference w:id="1"/>
      </w:r>
      <w:r w:rsidRPr="00E7426D">
        <w:rPr>
          <w:rFonts w:ascii="Garamond" w:hAnsi="Garamond"/>
          <w:sz w:val="26"/>
          <w:szCs w:val="26"/>
        </w:rPr>
        <w:t xml:space="preserve"> </w:t>
      </w:r>
    </w:p>
    <w:p w14:paraId="3A6D6787" w14:textId="37824BB5" w:rsidR="00E7426D" w:rsidRPr="00E7426D" w:rsidRDefault="002C0D02" w:rsidP="00E7426D">
      <w:pPr>
        <w:rPr>
          <w:rFonts w:ascii="Garamond" w:hAnsi="Garamond"/>
          <w:sz w:val="26"/>
          <w:szCs w:val="26"/>
        </w:rPr>
      </w:pPr>
      <w:r>
        <w:rPr>
          <w:rFonts w:ascii="Garamond" w:hAnsi="Garamond"/>
          <w:sz w:val="26"/>
          <w:szCs w:val="26"/>
        </w:rPr>
        <w:t>Which brings us back to our passage from Paul’s letter to the</w:t>
      </w:r>
      <w:r w:rsidR="00E7426D" w:rsidRPr="00E7426D">
        <w:rPr>
          <w:rFonts w:ascii="Garamond" w:hAnsi="Garamond"/>
          <w:sz w:val="26"/>
          <w:szCs w:val="26"/>
        </w:rPr>
        <w:t xml:space="preserve"> Romans</w:t>
      </w:r>
      <w:r>
        <w:rPr>
          <w:rFonts w:ascii="Garamond" w:hAnsi="Garamond"/>
          <w:sz w:val="26"/>
          <w:szCs w:val="26"/>
        </w:rPr>
        <w:t>. In Romans, “</w:t>
      </w:r>
      <w:r w:rsidR="00E7426D" w:rsidRPr="00E7426D">
        <w:rPr>
          <w:rFonts w:ascii="Garamond" w:hAnsi="Garamond"/>
          <w:sz w:val="26"/>
          <w:szCs w:val="26"/>
        </w:rPr>
        <w:t>the flesh</w:t>
      </w:r>
      <w:r>
        <w:rPr>
          <w:rFonts w:ascii="Garamond" w:hAnsi="Garamond"/>
          <w:sz w:val="26"/>
          <w:szCs w:val="26"/>
        </w:rPr>
        <w:t>”</w:t>
      </w:r>
      <w:r w:rsidR="00E7426D" w:rsidRPr="00E7426D">
        <w:rPr>
          <w:rFonts w:ascii="Garamond" w:hAnsi="Garamond"/>
          <w:sz w:val="26"/>
          <w:szCs w:val="26"/>
        </w:rPr>
        <w:t xml:space="preserve"> represents the power of fallen desire, the delusions of human self-sufficiency, the illusion that we have power in ourselves to help ourselves. If we are </w:t>
      </w:r>
      <w:r w:rsidR="00283841">
        <w:rPr>
          <w:rFonts w:ascii="Garamond" w:hAnsi="Garamond"/>
          <w:sz w:val="26"/>
          <w:szCs w:val="26"/>
        </w:rPr>
        <w:t>“</w:t>
      </w:r>
      <w:r w:rsidR="00E7426D" w:rsidRPr="00E7426D">
        <w:rPr>
          <w:rFonts w:ascii="Garamond" w:hAnsi="Garamond"/>
          <w:sz w:val="26"/>
          <w:szCs w:val="26"/>
        </w:rPr>
        <w:t>in the flesh,</w:t>
      </w:r>
      <w:r w:rsidR="00283841">
        <w:rPr>
          <w:rFonts w:ascii="Garamond" w:hAnsi="Garamond"/>
          <w:sz w:val="26"/>
          <w:szCs w:val="26"/>
        </w:rPr>
        <w:t>”</w:t>
      </w:r>
      <w:r w:rsidR="00E7426D" w:rsidRPr="00E7426D">
        <w:rPr>
          <w:rFonts w:ascii="Garamond" w:hAnsi="Garamond"/>
          <w:sz w:val="26"/>
          <w:szCs w:val="26"/>
        </w:rPr>
        <w:t xml:space="preserve"> we refuse to let God heal </w:t>
      </w:r>
      <w:r w:rsidR="00283841">
        <w:rPr>
          <w:rFonts w:ascii="Garamond" w:hAnsi="Garamond"/>
          <w:sz w:val="26"/>
          <w:szCs w:val="26"/>
        </w:rPr>
        <w:t xml:space="preserve">in us </w:t>
      </w:r>
      <w:r w:rsidR="00E7426D" w:rsidRPr="00E7426D">
        <w:rPr>
          <w:rFonts w:ascii="Garamond" w:hAnsi="Garamond"/>
          <w:sz w:val="26"/>
          <w:szCs w:val="26"/>
        </w:rPr>
        <w:t xml:space="preserve">what needs healing, to transform </w:t>
      </w:r>
      <w:r w:rsidR="00134CCE">
        <w:rPr>
          <w:rFonts w:ascii="Garamond" w:hAnsi="Garamond"/>
          <w:sz w:val="26"/>
          <w:szCs w:val="26"/>
        </w:rPr>
        <w:t xml:space="preserve">in us </w:t>
      </w:r>
      <w:r w:rsidR="00E7426D" w:rsidRPr="00E7426D">
        <w:rPr>
          <w:rFonts w:ascii="Garamond" w:hAnsi="Garamond"/>
          <w:sz w:val="26"/>
          <w:szCs w:val="26"/>
        </w:rPr>
        <w:t xml:space="preserve">what needs transforming. In the Backrooms, everyone is given over to the flesh. In the Backrooms, </w:t>
      </w:r>
      <w:proofErr w:type="gramStart"/>
      <w:r w:rsidR="00E7426D" w:rsidRPr="00E7426D">
        <w:rPr>
          <w:rFonts w:ascii="Garamond" w:hAnsi="Garamond"/>
          <w:sz w:val="26"/>
          <w:szCs w:val="26"/>
        </w:rPr>
        <w:t>everyone’s will is</w:t>
      </w:r>
      <w:proofErr w:type="gramEnd"/>
      <w:r w:rsidR="00E7426D" w:rsidRPr="00E7426D">
        <w:rPr>
          <w:rFonts w:ascii="Garamond" w:hAnsi="Garamond"/>
          <w:sz w:val="26"/>
          <w:szCs w:val="26"/>
        </w:rPr>
        <w:t xml:space="preserve"> bound, as Luther put it, </w:t>
      </w:r>
      <w:r w:rsidR="00962B74">
        <w:rPr>
          <w:rFonts w:ascii="Garamond" w:hAnsi="Garamond"/>
          <w:sz w:val="26"/>
          <w:szCs w:val="26"/>
        </w:rPr>
        <w:t xml:space="preserve">as </w:t>
      </w:r>
      <w:r w:rsidR="00E7426D" w:rsidRPr="00E7426D">
        <w:rPr>
          <w:rFonts w:ascii="Garamond" w:hAnsi="Garamond"/>
          <w:sz w:val="26"/>
          <w:szCs w:val="26"/>
        </w:rPr>
        <w:t>our desires are completely turned in on themselves and we are unable to save ourselves</w:t>
      </w:r>
      <w:r w:rsidR="004E6E05">
        <w:rPr>
          <w:rFonts w:ascii="Garamond" w:hAnsi="Garamond"/>
          <w:sz w:val="26"/>
          <w:szCs w:val="26"/>
        </w:rPr>
        <w:t xml:space="preserve"> from them</w:t>
      </w:r>
      <w:r w:rsidR="00E7426D" w:rsidRPr="00E7426D">
        <w:rPr>
          <w:rFonts w:ascii="Garamond" w:hAnsi="Garamond"/>
          <w:sz w:val="26"/>
          <w:szCs w:val="26"/>
        </w:rPr>
        <w:t xml:space="preserve">. </w:t>
      </w:r>
      <w:r w:rsidR="009D25E5">
        <w:rPr>
          <w:rFonts w:ascii="Garamond" w:hAnsi="Garamond"/>
          <w:sz w:val="26"/>
          <w:szCs w:val="26"/>
        </w:rPr>
        <w:t xml:space="preserve">The metaphors at the heart of </w:t>
      </w:r>
      <w:r w:rsidR="009D25E5" w:rsidRPr="00892770">
        <w:rPr>
          <w:rFonts w:ascii="Garamond" w:hAnsi="Garamond"/>
          <w:i/>
          <w:iCs/>
          <w:sz w:val="26"/>
          <w:szCs w:val="26"/>
        </w:rPr>
        <w:t>Backrooms</w:t>
      </w:r>
      <w:r w:rsidR="009D25E5">
        <w:rPr>
          <w:rFonts w:ascii="Garamond" w:hAnsi="Garamond"/>
          <w:sz w:val="26"/>
          <w:szCs w:val="26"/>
        </w:rPr>
        <w:t xml:space="preserve"> have a deeper truth about the human experience. </w:t>
      </w:r>
      <w:r w:rsidR="00E7426D" w:rsidRPr="00E7426D">
        <w:rPr>
          <w:rFonts w:ascii="Garamond" w:hAnsi="Garamond"/>
          <w:sz w:val="26"/>
          <w:szCs w:val="26"/>
        </w:rPr>
        <w:t>We are all in the Backrooms</w:t>
      </w:r>
      <w:r w:rsidR="009D25E5">
        <w:rPr>
          <w:rFonts w:ascii="Garamond" w:hAnsi="Garamond"/>
          <w:sz w:val="26"/>
          <w:szCs w:val="26"/>
        </w:rPr>
        <w:t>—</w:t>
      </w:r>
      <w:r w:rsidR="00E7426D" w:rsidRPr="00E7426D">
        <w:rPr>
          <w:rFonts w:ascii="Garamond" w:hAnsi="Garamond"/>
          <w:sz w:val="26"/>
          <w:szCs w:val="26"/>
        </w:rPr>
        <w:t>or rather the Backrooms are in us</w:t>
      </w:r>
      <w:r w:rsidR="009D25E5">
        <w:rPr>
          <w:rFonts w:ascii="Garamond" w:hAnsi="Garamond"/>
          <w:sz w:val="26"/>
          <w:szCs w:val="26"/>
        </w:rPr>
        <w:t>—</w:t>
      </w:r>
      <w:r w:rsidR="00963777">
        <w:rPr>
          <w:rFonts w:ascii="Garamond" w:hAnsi="Garamond"/>
          <w:sz w:val="26"/>
          <w:szCs w:val="26"/>
        </w:rPr>
        <w:t>as</w:t>
      </w:r>
      <w:r w:rsidR="00E7426D" w:rsidRPr="00E7426D">
        <w:rPr>
          <w:rFonts w:ascii="Garamond" w:hAnsi="Garamond"/>
          <w:sz w:val="26"/>
          <w:szCs w:val="26"/>
        </w:rPr>
        <w:t xml:space="preserve"> the fissure between lost and found, flesh and spirit, runs through every human heart. </w:t>
      </w:r>
    </w:p>
    <w:p w14:paraId="12296C7B" w14:textId="5448BA9E" w:rsidR="00E7426D" w:rsidRPr="00E7426D" w:rsidRDefault="00E7426D" w:rsidP="00E7426D">
      <w:pPr>
        <w:rPr>
          <w:rFonts w:ascii="Garamond" w:hAnsi="Garamond"/>
          <w:sz w:val="26"/>
          <w:szCs w:val="26"/>
        </w:rPr>
      </w:pPr>
      <w:r w:rsidRPr="00E7426D">
        <w:rPr>
          <w:rFonts w:ascii="Garamond" w:hAnsi="Garamond"/>
          <w:sz w:val="26"/>
          <w:szCs w:val="26"/>
        </w:rPr>
        <w:t>We can’t find our way out of this maze</w:t>
      </w:r>
      <w:r w:rsidR="00015792">
        <w:rPr>
          <w:rFonts w:ascii="Garamond" w:hAnsi="Garamond"/>
          <w:sz w:val="26"/>
          <w:szCs w:val="26"/>
        </w:rPr>
        <w:t xml:space="preserve"> alone</w:t>
      </w:r>
      <w:r w:rsidRPr="00E7426D">
        <w:rPr>
          <w:rFonts w:ascii="Garamond" w:hAnsi="Garamond"/>
          <w:sz w:val="26"/>
          <w:szCs w:val="26"/>
        </w:rPr>
        <w:t>,</w:t>
      </w:r>
      <w:r w:rsidR="00015792">
        <w:rPr>
          <w:rFonts w:ascii="Garamond" w:hAnsi="Garamond"/>
          <w:sz w:val="26"/>
          <w:szCs w:val="26"/>
        </w:rPr>
        <w:t xml:space="preserve"> that much we know.</w:t>
      </w:r>
      <w:r w:rsidRPr="00E7426D">
        <w:rPr>
          <w:rFonts w:ascii="Garamond" w:hAnsi="Garamond"/>
          <w:sz w:val="26"/>
          <w:szCs w:val="26"/>
        </w:rPr>
        <w:t xml:space="preserve"> </w:t>
      </w:r>
      <w:r w:rsidR="00015792">
        <w:rPr>
          <w:rFonts w:ascii="Garamond" w:hAnsi="Garamond"/>
          <w:sz w:val="26"/>
          <w:szCs w:val="26"/>
        </w:rPr>
        <w:t>T</w:t>
      </w:r>
      <w:r w:rsidRPr="00E7426D">
        <w:rPr>
          <w:rFonts w:ascii="Garamond" w:hAnsi="Garamond"/>
          <w:sz w:val="26"/>
          <w:szCs w:val="26"/>
        </w:rPr>
        <w:t xml:space="preserve">ragically we also </w:t>
      </w:r>
      <w:r w:rsidR="00015792">
        <w:rPr>
          <w:rFonts w:ascii="Garamond" w:hAnsi="Garamond"/>
          <w:sz w:val="26"/>
          <w:szCs w:val="26"/>
        </w:rPr>
        <w:t xml:space="preserve">can </w:t>
      </w:r>
      <w:r w:rsidRPr="00E7426D">
        <w:rPr>
          <w:rFonts w:ascii="Garamond" w:hAnsi="Garamond"/>
          <w:sz w:val="26"/>
          <w:szCs w:val="26"/>
        </w:rPr>
        <w:t xml:space="preserve">have a hard time letting Jesus pull us out. We can have a hard time admitting that we need Jesus to do for us </w:t>
      </w:r>
      <w:proofErr w:type="gramStart"/>
      <w:r w:rsidRPr="00E7426D">
        <w:rPr>
          <w:rFonts w:ascii="Garamond" w:hAnsi="Garamond"/>
          <w:sz w:val="26"/>
          <w:szCs w:val="26"/>
        </w:rPr>
        <w:t>what</w:t>
      </w:r>
      <w:proofErr w:type="gramEnd"/>
      <w:r w:rsidRPr="00E7426D">
        <w:rPr>
          <w:rFonts w:ascii="Garamond" w:hAnsi="Garamond"/>
          <w:sz w:val="26"/>
          <w:szCs w:val="26"/>
        </w:rPr>
        <w:t xml:space="preserve"> we cannot do for ourselves. In </w:t>
      </w:r>
      <w:r w:rsidRPr="00E7426D">
        <w:rPr>
          <w:rFonts w:ascii="Garamond" w:hAnsi="Garamond"/>
          <w:i/>
          <w:iCs/>
          <w:sz w:val="26"/>
          <w:szCs w:val="26"/>
        </w:rPr>
        <w:t>Fear and Trembling</w:t>
      </w:r>
      <w:r w:rsidRPr="00E7426D">
        <w:rPr>
          <w:rFonts w:ascii="Garamond" w:hAnsi="Garamond"/>
          <w:sz w:val="26"/>
          <w:szCs w:val="26"/>
        </w:rPr>
        <w:t xml:space="preserve">, </w:t>
      </w:r>
      <w:r w:rsidR="00E93115">
        <w:rPr>
          <w:rFonts w:ascii="Garamond" w:hAnsi="Garamond"/>
          <w:sz w:val="26"/>
          <w:szCs w:val="26"/>
        </w:rPr>
        <w:t>S</w:t>
      </w:r>
      <w:r w:rsidR="003F4E5F">
        <w:rPr>
          <w:rFonts w:ascii="Garamond" w:hAnsi="Garamond"/>
          <w:sz w:val="26"/>
          <w:szCs w:val="26"/>
        </w:rPr>
        <w:t>ø</w:t>
      </w:r>
      <w:r w:rsidR="00E93115">
        <w:rPr>
          <w:rFonts w:ascii="Garamond" w:hAnsi="Garamond"/>
          <w:sz w:val="26"/>
          <w:szCs w:val="26"/>
        </w:rPr>
        <w:t xml:space="preserve">ren </w:t>
      </w:r>
      <w:r w:rsidRPr="00E7426D">
        <w:rPr>
          <w:rFonts w:ascii="Garamond" w:hAnsi="Garamond"/>
          <w:sz w:val="26"/>
          <w:szCs w:val="26"/>
        </w:rPr>
        <w:t xml:space="preserve">Kierkegaard tells us that it is but a “little mystery” that “it is better to give than to receive,” and “a great mystery” that “it is far more difficult to receive than to give.”  </w:t>
      </w:r>
      <w:r w:rsidRPr="00E7426D">
        <w:rPr>
          <w:rFonts w:ascii="Garamond" w:hAnsi="Garamond"/>
          <w:iCs/>
          <w:sz w:val="26"/>
          <w:szCs w:val="26"/>
        </w:rPr>
        <w:t>He writes, “what love for God it takes to be willing to let oneself be healed!”</w:t>
      </w:r>
      <w:r w:rsidRPr="00E7426D">
        <w:rPr>
          <w:rFonts w:ascii="Garamond" w:hAnsi="Garamond"/>
          <w:iCs/>
          <w:sz w:val="26"/>
          <w:szCs w:val="26"/>
          <w:vertAlign w:val="superscript"/>
        </w:rPr>
        <w:footnoteReference w:id="2"/>
      </w:r>
      <w:r w:rsidRPr="00E7426D">
        <w:rPr>
          <w:rFonts w:ascii="Garamond" w:hAnsi="Garamond"/>
          <w:iCs/>
          <w:sz w:val="26"/>
          <w:szCs w:val="26"/>
        </w:rPr>
        <w:t xml:space="preserve"> As anyone who has experienced it knows, healing can be hard, and the power of emotional and spiritual inertia cannot be underestimated. None of this is straightforward. </w:t>
      </w:r>
    </w:p>
    <w:p w14:paraId="5A335444" w14:textId="71DB3912" w:rsidR="00E7426D" w:rsidRPr="00E7426D" w:rsidRDefault="00E7426D" w:rsidP="00E7426D">
      <w:pPr>
        <w:rPr>
          <w:rFonts w:ascii="Garamond" w:hAnsi="Garamond"/>
          <w:iCs/>
          <w:sz w:val="26"/>
          <w:szCs w:val="26"/>
        </w:rPr>
      </w:pPr>
      <w:r w:rsidRPr="00E7426D">
        <w:rPr>
          <w:rFonts w:ascii="Garamond" w:hAnsi="Garamond"/>
          <w:iCs/>
          <w:sz w:val="26"/>
          <w:szCs w:val="26"/>
        </w:rPr>
        <w:t>The Christian life isn’t a matter of linear progress</w:t>
      </w:r>
      <w:r w:rsidR="00362911">
        <w:rPr>
          <w:rFonts w:ascii="Garamond" w:hAnsi="Garamond"/>
          <w:iCs/>
          <w:sz w:val="26"/>
          <w:szCs w:val="26"/>
        </w:rPr>
        <w:t>—</w:t>
      </w:r>
      <w:r w:rsidRPr="00E7426D">
        <w:rPr>
          <w:rFonts w:ascii="Garamond" w:hAnsi="Garamond"/>
          <w:iCs/>
          <w:sz w:val="26"/>
          <w:szCs w:val="26"/>
        </w:rPr>
        <w:t xml:space="preserve">a constant springing forward, or a race run in a straight line. Instead, it’s a two-step dance that starts with our repentance, where we acknowledge both our need to be changed and our inability to do it for ourselves. In his commentary on Romans, Karl Barth writes, “Repentance is the </w:t>
      </w:r>
      <w:r w:rsidR="00C25E4C">
        <w:rPr>
          <w:rFonts w:ascii="Garamond" w:hAnsi="Garamond"/>
          <w:iCs/>
          <w:sz w:val="26"/>
          <w:szCs w:val="26"/>
        </w:rPr>
        <w:t>‘</w:t>
      </w:r>
      <w:r w:rsidRPr="00E7426D">
        <w:rPr>
          <w:rFonts w:ascii="Garamond" w:hAnsi="Garamond"/>
          <w:iCs/>
          <w:sz w:val="26"/>
          <w:szCs w:val="26"/>
        </w:rPr>
        <w:t>primary</w:t>
      </w:r>
      <w:r w:rsidR="00C25E4C">
        <w:rPr>
          <w:rFonts w:ascii="Garamond" w:hAnsi="Garamond"/>
          <w:iCs/>
          <w:sz w:val="26"/>
          <w:szCs w:val="26"/>
        </w:rPr>
        <w:t>’</w:t>
      </w:r>
      <w:r w:rsidRPr="00E7426D">
        <w:rPr>
          <w:rFonts w:ascii="Garamond" w:hAnsi="Garamond"/>
          <w:iCs/>
          <w:sz w:val="26"/>
          <w:szCs w:val="26"/>
        </w:rPr>
        <w:t xml:space="preserve"> ethical action upon which all </w:t>
      </w:r>
      <w:r w:rsidR="00C25E4C">
        <w:rPr>
          <w:rFonts w:ascii="Garamond" w:hAnsi="Garamond"/>
          <w:iCs/>
          <w:sz w:val="26"/>
          <w:szCs w:val="26"/>
        </w:rPr>
        <w:t>‘</w:t>
      </w:r>
      <w:r w:rsidRPr="00E7426D">
        <w:rPr>
          <w:rFonts w:ascii="Garamond" w:hAnsi="Garamond"/>
          <w:iCs/>
          <w:sz w:val="26"/>
          <w:szCs w:val="26"/>
        </w:rPr>
        <w:t>secondary</w:t>
      </w:r>
      <w:r w:rsidR="00C25E4C">
        <w:rPr>
          <w:rFonts w:ascii="Garamond" w:hAnsi="Garamond"/>
          <w:iCs/>
          <w:sz w:val="26"/>
          <w:szCs w:val="26"/>
        </w:rPr>
        <w:t>’</w:t>
      </w:r>
      <w:r w:rsidRPr="00E7426D">
        <w:rPr>
          <w:rFonts w:ascii="Garamond" w:hAnsi="Garamond"/>
          <w:iCs/>
          <w:sz w:val="26"/>
          <w:szCs w:val="26"/>
        </w:rPr>
        <w:t xml:space="preserve"> ethical conduct depends and by which it is illuminated. Repentance is – the renewing of your mind, that you may prove what is the will of God, even what is good and acceptable and perfect…repentance, as the </w:t>
      </w:r>
      <w:r w:rsidR="00E93255">
        <w:rPr>
          <w:rFonts w:ascii="Garamond" w:hAnsi="Garamond"/>
          <w:iCs/>
          <w:sz w:val="26"/>
          <w:szCs w:val="26"/>
        </w:rPr>
        <w:t>‘</w:t>
      </w:r>
      <w:r w:rsidRPr="00E7426D">
        <w:rPr>
          <w:rFonts w:ascii="Garamond" w:hAnsi="Garamond"/>
          <w:iCs/>
          <w:sz w:val="26"/>
          <w:szCs w:val="26"/>
        </w:rPr>
        <w:t>primary</w:t>
      </w:r>
      <w:r w:rsidR="00E93255">
        <w:rPr>
          <w:rFonts w:ascii="Garamond" w:hAnsi="Garamond"/>
          <w:iCs/>
          <w:sz w:val="26"/>
          <w:szCs w:val="26"/>
        </w:rPr>
        <w:t>’</w:t>
      </w:r>
      <w:r w:rsidRPr="00E7426D">
        <w:rPr>
          <w:rFonts w:ascii="Garamond" w:hAnsi="Garamond"/>
          <w:iCs/>
          <w:sz w:val="26"/>
          <w:szCs w:val="26"/>
        </w:rPr>
        <w:t xml:space="preserve"> ethical action, is the act of </w:t>
      </w:r>
      <w:r w:rsidRPr="00E7426D">
        <w:rPr>
          <w:rFonts w:ascii="Garamond" w:hAnsi="Garamond"/>
          <w:iCs/>
          <w:sz w:val="26"/>
          <w:szCs w:val="26"/>
        </w:rPr>
        <w:lastRenderedPageBreak/>
        <w:t>rethinking.”</w:t>
      </w:r>
      <w:r w:rsidRPr="00E7426D">
        <w:rPr>
          <w:rFonts w:ascii="Garamond" w:hAnsi="Garamond"/>
          <w:iCs/>
          <w:sz w:val="26"/>
          <w:szCs w:val="26"/>
          <w:vertAlign w:val="superscript"/>
        </w:rPr>
        <w:footnoteReference w:id="3"/>
      </w:r>
      <w:r w:rsidRPr="00E7426D">
        <w:rPr>
          <w:rFonts w:ascii="Garamond" w:hAnsi="Garamond"/>
          <w:iCs/>
          <w:sz w:val="26"/>
          <w:szCs w:val="26"/>
        </w:rPr>
        <w:t xml:space="preserve"> The first step in </w:t>
      </w:r>
      <w:r w:rsidR="00E93255">
        <w:rPr>
          <w:rFonts w:ascii="Garamond" w:hAnsi="Garamond"/>
          <w:iCs/>
          <w:sz w:val="26"/>
          <w:szCs w:val="26"/>
        </w:rPr>
        <w:t xml:space="preserve">“rethinking”: </w:t>
      </w:r>
      <w:r w:rsidRPr="00E7426D">
        <w:rPr>
          <w:rFonts w:ascii="Garamond" w:hAnsi="Garamond"/>
          <w:iCs/>
          <w:sz w:val="26"/>
          <w:szCs w:val="26"/>
        </w:rPr>
        <w:t>being transformed by the renewing of our minds to ask ourselves some very hard questions. Or rather, the first step is to let God</w:t>
      </w:r>
      <w:r w:rsidR="00E93255">
        <w:rPr>
          <w:rFonts w:ascii="Garamond" w:hAnsi="Garamond"/>
          <w:iCs/>
          <w:sz w:val="26"/>
          <w:szCs w:val="26"/>
        </w:rPr>
        <w:t>—</w:t>
      </w:r>
      <w:r w:rsidRPr="00E7426D">
        <w:rPr>
          <w:rFonts w:ascii="Garamond" w:hAnsi="Garamond"/>
          <w:iCs/>
          <w:sz w:val="26"/>
          <w:szCs w:val="26"/>
        </w:rPr>
        <w:t>as God is revealed to us in Scripture</w:t>
      </w:r>
      <w:r w:rsidR="00E93255">
        <w:rPr>
          <w:rFonts w:ascii="Garamond" w:hAnsi="Garamond"/>
          <w:iCs/>
          <w:sz w:val="26"/>
          <w:szCs w:val="26"/>
        </w:rPr>
        <w:t>—</w:t>
      </w:r>
      <w:r w:rsidRPr="00E7426D">
        <w:rPr>
          <w:rFonts w:ascii="Garamond" w:hAnsi="Garamond"/>
          <w:iCs/>
          <w:sz w:val="26"/>
          <w:szCs w:val="26"/>
        </w:rPr>
        <w:t xml:space="preserve">ask those questions of us. There, we find out that every day, in every way, we </w:t>
      </w:r>
      <w:r w:rsidRPr="00421F71">
        <w:rPr>
          <w:rFonts w:ascii="Garamond" w:hAnsi="Garamond"/>
          <w:i/>
          <w:sz w:val="26"/>
          <w:szCs w:val="26"/>
        </w:rPr>
        <w:t>aren’t</w:t>
      </w:r>
      <w:r w:rsidRPr="00E7426D">
        <w:rPr>
          <w:rFonts w:ascii="Garamond" w:hAnsi="Garamond"/>
          <w:iCs/>
          <w:sz w:val="26"/>
          <w:szCs w:val="26"/>
        </w:rPr>
        <w:t xml:space="preserve"> getting </w:t>
      </w:r>
      <w:proofErr w:type="gramStart"/>
      <w:r w:rsidRPr="00E7426D">
        <w:rPr>
          <w:rFonts w:ascii="Garamond" w:hAnsi="Garamond"/>
          <w:iCs/>
          <w:sz w:val="26"/>
          <w:szCs w:val="26"/>
        </w:rPr>
        <w:t>better and better</w:t>
      </w:r>
      <w:proofErr w:type="gramEnd"/>
      <w:r w:rsidRPr="00E7426D">
        <w:rPr>
          <w:rFonts w:ascii="Garamond" w:hAnsi="Garamond"/>
          <w:iCs/>
          <w:sz w:val="26"/>
          <w:szCs w:val="26"/>
        </w:rPr>
        <w:t>. On the contrary, left to our own devices</w:t>
      </w:r>
      <w:r w:rsidR="00042C46">
        <w:rPr>
          <w:rFonts w:ascii="Garamond" w:hAnsi="Garamond"/>
          <w:iCs/>
          <w:sz w:val="26"/>
          <w:szCs w:val="26"/>
        </w:rPr>
        <w:t>,</w:t>
      </w:r>
      <w:r w:rsidRPr="00E7426D">
        <w:rPr>
          <w:rFonts w:ascii="Garamond" w:hAnsi="Garamond"/>
          <w:iCs/>
          <w:sz w:val="26"/>
          <w:szCs w:val="26"/>
        </w:rPr>
        <w:t xml:space="preserve"> we </w:t>
      </w:r>
      <w:r w:rsidR="00042C46">
        <w:rPr>
          <w:rFonts w:ascii="Garamond" w:hAnsi="Garamond"/>
          <w:iCs/>
          <w:sz w:val="26"/>
          <w:szCs w:val="26"/>
        </w:rPr>
        <w:t>tend to</w:t>
      </w:r>
      <w:r w:rsidRPr="00E7426D">
        <w:rPr>
          <w:rFonts w:ascii="Garamond" w:hAnsi="Garamond"/>
          <w:iCs/>
          <w:sz w:val="26"/>
          <w:szCs w:val="26"/>
        </w:rPr>
        <w:t xml:space="preserve"> only make things worse. </w:t>
      </w:r>
    </w:p>
    <w:p w14:paraId="2F9C7E92" w14:textId="77777777" w:rsidR="008D77C8" w:rsidRDefault="00E7426D" w:rsidP="00E7426D">
      <w:pPr>
        <w:rPr>
          <w:rFonts w:ascii="Garamond" w:hAnsi="Garamond"/>
          <w:iCs/>
          <w:sz w:val="26"/>
          <w:szCs w:val="26"/>
        </w:rPr>
      </w:pPr>
      <w:r w:rsidRPr="00E7426D">
        <w:rPr>
          <w:rFonts w:ascii="Garamond" w:hAnsi="Garamond"/>
          <w:iCs/>
          <w:sz w:val="26"/>
          <w:szCs w:val="26"/>
        </w:rPr>
        <w:t>Barth continues</w:t>
      </w:r>
      <w:r w:rsidR="008D77C8">
        <w:rPr>
          <w:rFonts w:ascii="Garamond" w:hAnsi="Garamond"/>
          <w:iCs/>
          <w:sz w:val="26"/>
          <w:szCs w:val="26"/>
        </w:rPr>
        <w:t xml:space="preserve">: </w:t>
      </w:r>
    </w:p>
    <w:p w14:paraId="2E80C696" w14:textId="5A85B41C" w:rsidR="00BD407A" w:rsidRDefault="00E7426D" w:rsidP="008D77C8">
      <w:pPr>
        <w:ind w:left="720" w:right="810"/>
        <w:rPr>
          <w:rFonts w:ascii="Garamond" w:hAnsi="Garamond"/>
          <w:iCs/>
          <w:sz w:val="26"/>
          <w:szCs w:val="26"/>
        </w:rPr>
      </w:pPr>
      <w:r w:rsidRPr="00E7426D">
        <w:rPr>
          <w:rFonts w:ascii="Garamond" w:hAnsi="Garamond"/>
          <w:iCs/>
          <w:sz w:val="26"/>
          <w:szCs w:val="26"/>
        </w:rPr>
        <w:t>This pressure towards enjoyment, possession, success, knowledge, power, rightness; this vigorous movement towards an attainable, comprehensible perfection; this pressure, in fact, towards works, forms the mysterious pivot round which the whole world of human genius revolves. But…our whole behavior, always and to the world</w:t>
      </w:r>
      <w:r w:rsidR="00043A48">
        <w:rPr>
          <w:rFonts w:ascii="Garamond" w:hAnsi="Garamond"/>
          <w:iCs/>
          <w:sz w:val="26"/>
          <w:szCs w:val="26"/>
        </w:rPr>
        <w:t>’</w:t>
      </w:r>
      <w:r w:rsidRPr="00E7426D">
        <w:rPr>
          <w:rFonts w:ascii="Garamond" w:hAnsi="Garamond"/>
          <w:iCs/>
          <w:sz w:val="26"/>
          <w:szCs w:val="26"/>
        </w:rPr>
        <w:t>s end, bears stamped upon it the form of this world. We must not delude ourselves. There are no moral actions, such as love, or honesty, or purity, or courage, which have rid themselves of the form of this world. As there is no pure act of thought, so there is no pure act of will.</w:t>
      </w:r>
      <w:r w:rsidRPr="00E7426D">
        <w:rPr>
          <w:rFonts w:ascii="Garamond" w:hAnsi="Garamond"/>
          <w:iCs/>
          <w:sz w:val="26"/>
          <w:szCs w:val="26"/>
          <w:vertAlign w:val="superscript"/>
        </w:rPr>
        <w:footnoteReference w:id="4"/>
      </w:r>
      <w:r w:rsidRPr="00E7426D">
        <w:rPr>
          <w:rFonts w:ascii="Garamond" w:hAnsi="Garamond"/>
          <w:iCs/>
          <w:sz w:val="26"/>
          <w:szCs w:val="26"/>
        </w:rPr>
        <w:t xml:space="preserve"> </w:t>
      </w:r>
    </w:p>
    <w:p w14:paraId="7E34ADA2" w14:textId="6F8F2746" w:rsidR="00E7426D" w:rsidRPr="00E7426D" w:rsidRDefault="00E7426D" w:rsidP="00E7426D">
      <w:pPr>
        <w:rPr>
          <w:rFonts w:ascii="Garamond" w:hAnsi="Garamond"/>
          <w:iCs/>
          <w:sz w:val="26"/>
          <w:szCs w:val="26"/>
        </w:rPr>
      </w:pPr>
      <w:r w:rsidRPr="00E7426D">
        <w:rPr>
          <w:rFonts w:ascii="Garamond" w:hAnsi="Garamond"/>
          <w:iCs/>
          <w:sz w:val="26"/>
          <w:szCs w:val="26"/>
        </w:rPr>
        <w:t>Or, as the contemporary artist Jenny Holzer put it much more succinctly in one of her installations, “Protect me from what I want.”</w:t>
      </w:r>
      <w:r w:rsidRPr="00E7426D">
        <w:rPr>
          <w:rFonts w:ascii="Garamond" w:hAnsi="Garamond"/>
          <w:iCs/>
          <w:sz w:val="26"/>
          <w:szCs w:val="26"/>
          <w:vertAlign w:val="superscript"/>
        </w:rPr>
        <w:footnoteReference w:id="5"/>
      </w:r>
      <w:r w:rsidRPr="00E7426D">
        <w:rPr>
          <w:rFonts w:ascii="Garamond" w:hAnsi="Garamond"/>
          <w:iCs/>
          <w:sz w:val="26"/>
          <w:szCs w:val="26"/>
        </w:rPr>
        <w:t xml:space="preserve"> It’s one of my prayers every day. </w:t>
      </w:r>
      <w:r w:rsidR="005008A9">
        <w:rPr>
          <w:rFonts w:ascii="Garamond" w:hAnsi="Garamond"/>
          <w:iCs/>
          <w:sz w:val="26"/>
          <w:szCs w:val="26"/>
        </w:rPr>
        <w:t>“</w:t>
      </w:r>
      <w:r w:rsidRPr="00E7426D">
        <w:rPr>
          <w:rFonts w:ascii="Garamond" w:hAnsi="Garamond"/>
          <w:iCs/>
          <w:sz w:val="26"/>
          <w:szCs w:val="26"/>
        </w:rPr>
        <w:t>Lord, protect me from what I want.</w:t>
      </w:r>
      <w:r w:rsidR="005008A9">
        <w:rPr>
          <w:rFonts w:ascii="Garamond" w:hAnsi="Garamond"/>
          <w:iCs/>
          <w:sz w:val="26"/>
          <w:szCs w:val="26"/>
        </w:rPr>
        <w:t>”</w:t>
      </w:r>
      <w:r w:rsidRPr="00E7426D">
        <w:rPr>
          <w:rFonts w:ascii="Garamond" w:hAnsi="Garamond"/>
          <w:iCs/>
          <w:sz w:val="26"/>
          <w:szCs w:val="26"/>
        </w:rPr>
        <w:t xml:space="preserve"> Even when what I want is to follow Jesus, because my following is always going to be distorted by my own distorted desires. </w:t>
      </w:r>
    </w:p>
    <w:p w14:paraId="45F6267F" w14:textId="4A984DD2" w:rsidR="00E7426D" w:rsidRPr="00E7426D" w:rsidRDefault="00E7426D" w:rsidP="00E7426D">
      <w:pPr>
        <w:rPr>
          <w:rFonts w:ascii="Garamond" w:hAnsi="Garamond"/>
          <w:iCs/>
          <w:sz w:val="26"/>
          <w:szCs w:val="26"/>
        </w:rPr>
      </w:pPr>
      <w:r w:rsidRPr="00E7426D">
        <w:rPr>
          <w:rFonts w:ascii="Garamond" w:hAnsi="Garamond"/>
          <w:iCs/>
          <w:sz w:val="26"/>
          <w:szCs w:val="26"/>
        </w:rPr>
        <w:t>Fortunately, none of us will be forced to put these principles to the test in a distorted</w:t>
      </w:r>
      <w:r w:rsidR="00C80427">
        <w:rPr>
          <w:rFonts w:ascii="Garamond" w:hAnsi="Garamond"/>
          <w:iCs/>
          <w:sz w:val="26"/>
          <w:szCs w:val="26"/>
        </w:rPr>
        <w:t xml:space="preserve"> and literal</w:t>
      </w:r>
      <w:r w:rsidRPr="00E7426D">
        <w:rPr>
          <w:rFonts w:ascii="Garamond" w:hAnsi="Garamond"/>
          <w:iCs/>
          <w:sz w:val="26"/>
          <w:szCs w:val="26"/>
        </w:rPr>
        <w:t xml:space="preserve"> alternate dimension full of monsters</w:t>
      </w:r>
      <w:r w:rsidR="00FE6131">
        <w:rPr>
          <w:rFonts w:ascii="Garamond" w:hAnsi="Garamond"/>
          <w:iCs/>
          <w:sz w:val="26"/>
          <w:szCs w:val="26"/>
        </w:rPr>
        <w:t>,</w:t>
      </w:r>
      <w:r w:rsidR="00C80427">
        <w:rPr>
          <w:rFonts w:ascii="Garamond" w:hAnsi="Garamond"/>
          <w:iCs/>
          <w:sz w:val="26"/>
          <w:szCs w:val="26"/>
        </w:rPr>
        <w:t xml:space="preserve"> like we see in </w:t>
      </w:r>
      <w:r w:rsidR="00C80427" w:rsidRPr="00E50A19">
        <w:rPr>
          <w:rFonts w:ascii="Garamond" w:hAnsi="Garamond"/>
          <w:i/>
          <w:sz w:val="26"/>
          <w:szCs w:val="26"/>
        </w:rPr>
        <w:t>Backrooms</w:t>
      </w:r>
      <w:r w:rsidRPr="00E7426D">
        <w:rPr>
          <w:rFonts w:ascii="Garamond" w:hAnsi="Garamond"/>
          <w:iCs/>
          <w:sz w:val="26"/>
          <w:szCs w:val="26"/>
        </w:rPr>
        <w:t xml:space="preserve">. But they apply just as much in the ordinary, day-in day-out ways that we can stray, even </w:t>
      </w:r>
      <w:r w:rsidR="00416895">
        <w:rPr>
          <w:rFonts w:ascii="Garamond" w:hAnsi="Garamond"/>
          <w:iCs/>
          <w:sz w:val="26"/>
          <w:szCs w:val="26"/>
        </w:rPr>
        <w:t>when</w:t>
      </w:r>
      <w:r w:rsidRPr="00E7426D">
        <w:rPr>
          <w:rFonts w:ascii="Garamond" w:hAnsi="Garamond"/>
          <w:iCs/>
          <w:sz w:val="26"/>
          <w:szCs w:val="26"/>
        </w:rPr>
        <w:t xml:space="preserve"> we try to follow Jesus. The answer to the problem of our flesh-bound will isn’t </w:t>
      </w:r>
      <w:r w:rsidR="008733F7">
        <w:rPr>
          <w:rFonts w:ascii="Garamond" w:hAnsi="Garamond"/>
          <w:iCs/>
          <w:sz w:val="26"/>
          <w:szCs w:val="26"/>
        </w:rPr>
        <w:t xml:space="preserve">to </w:t>
      </w:r>
      <w:r w:rsidRPr="00E7426D">
        <w:rPr>
          <w:rFonts w:ascii="Garamond" w:hAnsi="Garamond"/>
          <w:iCs/>
          <w:sz w:val="26"/>
          <w:szCs w:val="26"/>
        </w:rPr>
        <w:t>“try harder,” because every day, in every moment, every time we falter, we discover that all our trying can’t save us. The good news is that Jesus can, and he already has. That’s the fertile ground where the work of the cross is planted in our hearts. That’s the garden of heavenly delight where we can hear again the gospel announcement that there is no condemnation for those who are in Christ Jesus. Every time we stray, no matter how lost we think we are, God is chasing after us and inviting us to come back</w:t>
      </w:r>
      <w:r w:rsidR="008B0F24">
        <w:rPr>
          <w:rFonts w:ascii="Garamond" w:hAnsi="Garamond"/>
          <w:iCs/>
          <w:sz w:val="26"/>
          <w:szCs w:val="26"/>
        </w:rPr>
        <w:t>—</w:t>
      </w:r>
      <w:r w:rsidRPr="00E7426D">
        <w:rPr>
          <w:rFonts w:ascii="Garamond" w:hAnsi="Garamond"/>
          <w:iCs/>
          <w:sz w:val="26"/>
          <w:szCs w:val="26"/>
        </w:rPr>
        <w:t>to come and follow. There, we can know</w:t>
      </w:r>
      <w:r w:rsidR="008B0F24">
        <w:rPr>
          <w:rFonts w:ascii="Garamond" w:hAnsi="Garamond"/>
          <w:iCs/>
          <w:sz w:val="26"/>
          <w:szCs w:val="26"/>
        </w:rPr>
        <w:t xml:space="preserve"> again,</w:t>
      </w:r>
      <w:r w:rsidRPr="00E7426D">
        <w:rPr>
          <w:rFonts w:ascii="Garamond" w:hAnsi="Garamond"/>
          <w:iCs/>
          <w:sz w:val="26"/>
          <w:szCs w:val="26"/>
        </w:rPr>
        <w:t xml:space="preserve"> as if for the first time</w:t>
      </w:r>
      <w:r w:rsidR="008B0F24">
        <w:rPr>
          <w:rFonts w:ascii="Garamond" w:hAnsi="Garamond"/>
          <w:iCs/>
          <w:sz w:val="26"/>
          <w:szCs w:val="26"/>
        </w:rPr>
        <w:t>,</w:t>
      </w:r>
      <w:r w:rsidRPr="00E7426D">
        <w:rPr>
          <w:rFonts w:ascii="Garamond" w:hAnsi="Garamond"/>
          <w:iCs/>
          <w:sz w:val="26"/>
          <w:szCs w:val="26"/>
        </w:rPr>
        <w:t xml:space="preserve"> the immeasurable measure of Christ’s gift of grace. </w:t>
      </w:r>
    </w:p>
    <w:p w14:paraId="0D2D7FB0" w14:textId="77777777" w:rsidR="00A10666" w:rsidRDefault="00E7426D" w:rsidP="00E7426D">
      <w:pPr>
        <w:rPr>
          <w:rFonts w:ascii="Garamond" w:hAnsi="Garamond"/>
          <w:iCs/>
          <w:sz w:val="26"/>
          <w:szCs w:val="26"/>
        </w:rPr>
      </w:pPr>
      <w:r w:rsidRPr="00E7426D">
        <w:rPr>
          <w:rFonts w:ascii="Garamond" w:hAnsi="Garamond"/>
          <w:iCs/>
          <w:sz w:val="26"/>
          <w:szCs w:val="26"/>
        </w:rPr>
        <w:t xml:space="preserve">We start over. We can always start over. </w:t>
      </w:r>
    </w:p>
    <w:p w14:paraId="77347FD0" w14:textId="77777777" w:rsidR="00A10666" w:rsidRDefault="00A10666" w:rsidP="00E7426D">
      <w:pPr>
        <w:rPr>
          <w:rFonts w:ascii="Garamond" w:hAnsi="Garamond"/>
          <w:iCs/>
          <w:sz w:val="26"/>
          <w:szCs w:val="26"/>
        </w:rPr>
      </w:pPr>
    </w:p>
    <w:p w14:paraId="04014CB3" w14:textId="74B18942" w:rsidR="00917DC2" w:rsidRPr="00917DC2" w:rsidRDefault="00917DC2" w:rsidP="00917DC2">
      <w:pPr>
        <w:rPr>
          <w:rFonts w:ascii="Garamond" w:hAnsi="Garamond"/>
          <w:b/>
          <w:bCs/>
          <w:i/>
          <w:iCs/>
          <w:sz w:val="26"/>
          <w:szCs w:val="26"/>
        </w:rPr>
      </w:pPr>
      <w:r w:rsidRPr="00917DC2">
        <w:rPr>
          <w:rFonts w:ascii="Garamond" w:hAnsi="Garamond"/>
          <w:b/>
          <w:bCs/>
          <w:i/>
          <w:iCs/>
          <w:sz w:val="26"/>
          <w:szCs w:val="26"/>
        </w:rPr>
        <w:t xml:space="preserve">The Rev. Canon Dr. Kara </w:t>
      </w:r>
      <w:r>
        <w:rPr>
          <w:rFonts w:ascii="Garamond" w:hAnsi="Garamond"/>
          <w:b/>
          <w:bCs/>
          <w:i/>
          <w:iCs/>
          <w:sz w:val="26"/>
          <w:szCs w:val="26"/>
        </w:rPr>
        <w:t xml:space="preserve">Slade </w:t>
      </w:r>
      <w:r w:rsidRPr="00917DC2">
        <w:rPr>
          <w:rFonts w:ascii="Garamond" w:hAnsi="Garamond"/>
          <w:b/>
          <w:bCs/>
          <w:i/>
          <w:iCs/>
          <w:sz w:val="26"/>
          <w:szCs w:val="26"/>
        </w:rPr>
        <w:t>CGS</w:t>
      </w:r>
      <w:r w:rsidRPr="00917DC2">
        <w:rPr>
          <w:rFonts w:ascii="Garamond" w:hAnsi="Garamond"/>
          <w:i/>
          <w:iCs/>
          <w:sz w:val="26"/>
          <w:szCs w:val="26"/>
        </w:rPr>
        <w:t xml:space="preserve"> currently serves as Associate Rector at Trinity Church in Princeton, New Jersey, and as Canon Theologian of the Diocese of New Jersey. In addition, she is Adjunct Professor of Theology and the Director of the Concentration in Episcopal and Anglican Studies at Princeton Theological Seminary. Kara is a professed member of the Community of the Good Shepherd within the Anglican Communion.</w:t>
      </w:r>
    </w:p>
    <w:p w14:paraId="1FE474BE" w14:textId="40E8159E" w:rsidR="00E7426D" w:rsidRPr="0087701B" w:rsidRDefault="00E7426D" w:rsidP="00E7426D">
      <w:pPr>
        <w:rPr>
          <w:rFonts w:ascii="Garamond" w:hAnsi="Garamond"/>
          <w:i/>
          <w:iCs/>
          <w:sz w:val="26"/>
          <w:szCs w:val="26"/>
        </w:rPr>
      </w:pPr>
    </w:p>
    <w:p w14:paraId="1A5F5D8A" w14:textId="77777777" w:rsidR="00E7426D" w:rsidRPr="0087701B" w:rsidRDefault="00E7426D" w:rsidP="00E7426D">
      <w:pPr>
        <w:rPr>
          <w:rFonts w:ascii="Garamond" w:hAnsi="Garamond"/>
          <w:i/>
          <w:iCs/>
          <w:sz w:val="26"/>
          <w:szCs w:val="26"/>
        </w:rPr>
      </w:pPr>
      <w:r w:rsidRPr="0087701B">
        <w:rPr>
          <w:rFonts w:ascii="Garamond" w:hAnsi="Garamond"/>
          <w:noProof/>
        </w:rPr>
        <mc:AlternateContent>
          <mc:Choice Requires="wps">
            <w:drawing>
              <wp:anchor distT="0" distB="0" distL="114300" distR="114300" simplePos="0" relativeHeight="251659264" behindDoc="0" locked="0" layoutInCell="1" allowOverlap="1" wp14:anchorId="3338F53A" wp14:editId="2B247F9F">
                <wp:simplePos x="0" y="0"/>
                <wp:positionH relativeFrom="column">
                  <wp:posOffset>2827020</wp:posOffset>
                </wp:positionH>
                <wp:positionV relativeFrom="paragraph">
                  <wp:posOffset>166370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717CD21" w14:textId="77777777" w:rsidR="00E7426D" w:rsidRPr="00225FEC" w:rsidRDefault="00E7426D" w:rsidP="00E7426D">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7254D25" w14:textId="77777777" w:rsidR="00E7426D" w:rsidRPr="00225FEC" w:rsidRDefault="00E7426D" w:rsidP="00E7426D">
                            <w:pPr>
                              <w:rPr>
                                <w:rFonts w:ascii="Gill Sans MT" w:hAnsi="Gill Sans MT"/>
                                <w:sz w:val="22"/>
                                <w:szCs w:val="22"/>
                              </w:rPr>
                            </w:pPr>
                          </w:p>
                          <w:p w14:paraId="5D0D5C55" w14:textId="77777777" w:rsidR="00E7426D" w:rsidRPr="00225FEC" w:rsidRDefault="00E7426D" w:rsidP="00E7426D">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649C0530" w14:textId="77777777" w:rsidR="00E7426D" w:rsidRPr="00225FEC" w:rsidRDefault="00E7426D" w:rsidP="00E7426D">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8F53A" id="_x0000_t202" coordsize="21600,21600" o:spt="202" path="m,l,21600r21600,l21600,xe">
                <v:stroke joinstyle="miter"/>
                <v:path gradientshapeok="t" o:connecttype="rect"/>
              </v:shapetype>
              <v:shape id="Text Box 1" o:spid="_x0000_s1026" type="#_x0000_t202" style="position:absolute;margin-left:222.6pt;margin-top:13.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AJr9vuQAAAAQAQAADwAAAAAAAAAAAAAAAABxBAAAZHJzL2Rvd25yZXYueG1s&#13;&#10;UEsFBgAAAAAEAAQA8wAAAIIFAAAAAA==&#13;&#10;" filled="f" stroked="f" strokeweight=".5pt">
                <v:textbox>
                  <w:txbxContent>
                    <w:p w14:paraId="3717CD21" w14:textId="77777777" w:rsidR="00E7426D" w:rsidRPr="00225FEC" w:rsidRDefault="00E7426D" w:rsidP="00E7426D">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7254D25" w14:textId="77777777" w:rsidR="00E7426D" w:rsidRPr="00225FEC" w:rsidRDefault="00E7426D" w:rsidP="00E7426D">
                      <w:pPr>
                        <w:rPr>
                          <w:rFonts w:ascii="Gill Sans MT" w:hAnsi="Gill Sans MT"/>
                          <w:sz w:val="22"/>
                          <w:szCs w:val="22"/>
                        </w:rPr>
                      </w:pPr>
                    </w:p>
                    <w:p w14:paraId="5D0D5C55" w14:textId="77777777" w:rsidR="00E7426D" w:rsidRPr="00225FEC" w:rsidRDefault="00E7426D" w:rsidP="00E7426D">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649C0530" w14:textId="77777777" w:rsidR="00E7426D" w:rsidRPr="00225FEC" w:rsidRDefault="00E7426D" w:rsidP="00E7426D">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87701B">
        <w:rPr>
          <w:rFonts w:ascii="Garamond" w:hAnsi="Garamond"/>
          <w:noProof/>
        </w:rPr>
        <w:drawing>
          <wp:inline distT="0" distB="0" distL="0" distR="0" wp14:anchorId="3240D087" wp14:editId="7B8C95BE">
            <wp:extent cx="2679700" cy="1433888"/>
            <wp:effectExtent l="0" t="0" r="0" b="127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2993" cy="1451703"/>
                    </a:xfrm>
                    <a:prstGeom prst="rect">
                      <a:avLst/>
                    </a:prstGeom>
                  </pic:spPr>
                </pic:pic>
              </a:graphicData>
            </a:graphic>
          </wp:inline>
        </w:drawing>
      </w:r>
    </w:p>
    <w:p w14:paraId="579439AB" w14:textId="77777777" w:rsidR="00E7426D" w:rsidRPr="0087701B" w:rsidRDefault="00E7426D" w:rsidP="00E7426D">
      <w:pPr>
        <w:rPr>
          <w:rFonts w:ascii="Garamond" w:hAnsi="Garamond"/>
        </w:rPr>
      </w:pPr>
    </w:p>
    <w:p w14:paraId="6C753A59" w14:textId="77777777" w:rsidR="00E7426D" w:rsidRDefault="00E7426D" w:rsidP="00E7426D"/>
    <w:p w14:paraId="052C2125" w14:textId="77777777" w:rsidR="000661CF" w:rsidRPr="00E7426D" w:rsidRDefault="000661CF" w:rsidP="00E7426D"/>
    <w:sectPr w:rsidR="000661CF" w:rsidRPr="00E7426D" w:rsidSect="00E7426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B1DB" w14:textId="77777777" w:rsidR="002A0870" w:rsidRDefault="002A0870" w:rsidP="00E7426D">
      <w:pPr>
        <w:spacing w:after="0" w:line="240" w:lineRule="auto"/>
      </w:pPr>
      <w:r>
        <w:separator/>
      </w:r>
    </w:p>
  </w:endnote>
  <w:endnote w:type="continuationSeparator" w:id="0">
    <w:p w14:paraId="096F0850" w14:textId="77777777" w:rsidR="002A0870" w:rsidRDefault="002A0870" w:rsidP="00E7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9DE5" w14:textId="77777777" w:rsidR="00E7426D" w:rsidRPr="0087701B" w:rsidRDefault="00E7426D" w:rsidP="0087701B">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7581" w14:textId="77777777" w:rsidR="002A0870" w:rsidRDefault="002A0870" w:rsidP="00E7426D">
      <w:pPr>
        <w:spacing w:after="0" w:line="240" w:lineRule="auto"/>
      </w:pPr>
      <w:r>
        <w:separator/>
      </w:r>
    </w:p>
  </w:footnote>
  <w:footnote w:type="continuationSeparator" w:id="0">
    <w:p w14:paraId="5D49C4B7" w14:textId="77777777" w:rsidR="002A0870" w:rsidRDefault="002A0870" w:rsidP="00E7426D">
      <w:pPr>
        <w:spacing w:after="0" w:line="240" w:lineRule="auto"/>
      </w:pPr>
      <w:r>
        <w:continuationSeparator/>
      </w:r>
    </w:p>
  </w:footnote>
  <w:footnote w:id="1">
    <w:p w14:paraId="5B3EC610" w14:textId="77777777" w:rsidR="00E7426D" w:rsidRPr="00857266" w:rsidRDefault="00E7426D" w:rsidP="00E7426D">
      <w:pPr>
        <w:pStyle w:val="FootnoteText"/>
        <w:rPr>
          <w:rFonts w:ascii="Cambria" w:hAnsi="Cambria"/>
        </w:rPr>
      </w:pPr>
      <w:r w:rsidRPr="00857266">
        <w:rPr>
          <w:rStyle w:val="FootnoteReference"/>
          <w:rFonts w:ascii="Cambria" w:hAnsi="Cambria"/>
        </w:rPr>
        <w:footnoteRef/>
      </w:r>
      <w:r w:rsidRPr="00857266">
        <w:rPr>
          <w:rFonts w:ascii="Cambria" w:hAnsi="Cambria"/>
        </w:rPr>
        <w:t xml:space="preserve"> Kane Parsons, dir., </w:t>
      </w:r>
      <w:r w:rsidRPr="00857266">
        <w:rPr>
          <w:rFonts w:ascii="Cambria" w:hAnsi="Cambria"/>
          <w:i/>
          <w:iCs/>
        </w:rPr>
        <w:t>Backrooms</w:t>
      </w:r>
      <w:r w:rsidRPr="00857266">
        <w:rPr>
          <w:rFonts w:ascii="Cambria" w:hAnsi="Cambria"/>
        </w:rPr>
        <w:t xml:space="preserve"> (A24, 2006).  </w:t>
      </w:r>
    </w:p>
  </w:footnote>
  <w:footnote w:id="2">
    <w:p w14:paraId="12413B4B" w14:textId="77777777" w:rsidR="00E7426D" w:rsidRPr="00857266" w:rsidRDefault="00E7426D" w:rsidP="00E7426D">
      <w:pPr>
        <w:pStyle w:val="FootnoteText"/>
        <w:rPr>
          <w:rFonts w:ascii="Cambria" w:hAnsi="Cambria"/>
        </w:rPr>
      </w:pPr>
      <w:r w:rsidRPr="00857266">
        <w:rPr>
          <w:rStyle w:val="FootnoteReference"/>
          <w:rFonts w:ascii="Cambria" w:hAnsi="Cambria"/>
        </w:rPr>
        <w:footnoteRef/>
      </w:r>
      <w:r>
        <w:rPr>
          <w:rFonts w:ascii="Cambria" w:hAnsi="Cambria"/>
        </w:rPr>
        <w:t xml:space="preserve"> </w:t>
      </w:r>
      <w:r w:rsidRPr="00857266">
        <w:rPr>
          <w:rFonts w:ascii="Cambria" w:hAnsi="Cambria"/>
        </w:rPr>
        <w:t xml:space="preserve">Søren Kierkegaard, </w:t>
      </w:r>
      <w:r w:rsidRPr="00857266">
        <w:rPr>
          <w:rFonts w:ascii="Cambria" w:hAnsi="Cambria"/>
          <w:i/>
          <w:iCs/>
        </w:rPr>
        <w:t>Fear and Trembling/Repetition</w:t>
      </w:r>
      <w:r w:rsidRPr="00857266">
        <w:rPr>
          <w:rFonts w:ascii="Cambria" w:hAnsi="Cambria"/>
        </w:rPr>
        <w:t>, ed. and trans. Howard V. Hong and Edna H. Hong (Princeton, NJ: Princeton University Press, 1983), 103-104.</w:t>
      </w:r>
    </w:p>
  </w:footnote>
  <w:footnote w:id="3">
    <w:p w14:paraId="6B8C59CD" w14:textId="77777777" w:rsidR="00E7426D" w:rsidRPr="00857266" w:rsidRDefault="00E7426D" w:rsidP="00E7426D">
      <w:pPr>
        <w:pStyle w:val="FootnoteText"/>
        <w:rPr>
          <w:rFonts w:ascii="Cambria" w:hAnsi="Cambria"/>
        </w:rPr>
      </w:pPr>
      <w:r w:rsidRPr="00857266">
        <w:rPr>
          <w:rStyle w:val="FootnoteReference"/>
          <w:rFonts w:ascii="Cambria" w:hAnsi="Cambria"/>
        </w:rPr>
        <w:footnoteRef/>
      </w:r>
      <w:r w:rsidRPr="00857266">
        <w:rPr>
          <w:rFonts w:ascii="Cambria" w:hAnsi="Cambria"/>
        </w:rPr>
        <w:t xml:space="preserve"> Karl Barth, </w:t>
      </w:r>
      <w:r w:rsidRPr="00857266">
        <w:rPr>
          <w:rFonts w:ascii="Cambria" w:hAnsi="Cambria"/>
          <w:i/>
          <w:iCs/>
        </w:rPr>
        <w:t>The Epistle to the Romans</w:t>
      </w:r>
      <w:r w:rsidRPr="00857266">
        <w:rPr>
          <w:rFonts w:ascii="Cambria" w:hAnsi="Cambria"/>
        </w:rPr>
        <w:t xml:space="preserve">, trans. Edwyn C. Hoskyns (London: Oxford University Press, 1933), 469. </w:t>
      </w:r>
    </w:p>
  </w:footnote>
  <w:footnote w:id="4">
    <w:p w14:paraId="025DF81A" w14:textId="77777777" w:rsidR="00E7426D" w:rsidRPr="00857266" w:rsidRDefault="00E7426D" w:rsidP="00E7426D">
      <w:pPr>
        <w:pStyle w:val="FootnoteText"/>
        <w:rPr>
          <w:rFonts w:ascii="Cambria" w:hAnsi="Cambria"/>
        </w:rPr>
      </w:pPr>
      <w:r w:rsidRPr="00857266">
        <w:rPr>
          <w:rStyle w:val="FootnoteReference"/>
          <w:rFonts w:ascii="Cambria" w:hAnsi="Cambria"/>
        </w:rPr>
        <w:footnoteRef/>
      </w:r>
      <w:r w:rsidRPr="00857266">
        <w:rPr>
          <w:rFonts w:ascii="Cambria" w:hAnsi="Cambria"/>
        </w:rPr>
        <w:t xml:space="preserve"> Barth, </w:t>
      </w:r>
      <w:r w:rsidRPr="00857266">
        <w:rPr>
          <w:rFonts w:ascii="Cambria" w:hAnsi="Cambria"/>
          <w:i/>
          <w:iCs/>
        </w:rPr>
        <w:t>The Epistle to the Romans</w:t>
      </w:r>
      <w:r w:rsidRPr="00857266">
        <w:rPr>
          <w:rFonts w:ascii="Cambria" w:hAnsi="Cambria"/>
        </w:rPr>
        <w:t xml:space="preserve">, 466-467. </w:t>
      </w:r>
    </w:p>
  </w:footnote>
  <w:footnote w:id="5">
    <w:p w14:paraId="6A039CD7" w14:textId="77777777" w:rsidR="00E7426D" w:rsidRPr="00B903DB" w:rsidRDefault="00E7426D" w:rsidP="00E7426D">
      <w:pPr>
        <w:pStyle w:val="FootnoteText"/>
        <w:rPr>
          <w:rFonts w:ascii="Cambria" w:hAnsi="Cambria"/>
        </w:rPr>
      </w:pPr>
      <w:r w:rsidRPr="00B903DB">
        <w:rPr>
          <w:rStyle w:val="FootnoteReference"/>
          <w:rFonts w:ascii="Cambria" w:hAnsi="Cambria"/>
        </w:rPr>
        <w:footnoteRef/>
      </w:r>
      <w:r w:rsidRPr="00B903DB">
        <w:rPr>
          <w:rFonts w:ascii="Cambria" w:hAnsi="Cambria"/>
        </w:rPr>
        <w:t xml:space="preserve"> Jenny Holzer, </w:t>
      </w:r>
      <w:r w:rsidRPr="00B903DB">
        <w:rPr>
          <w:rFonts w:ascii="Cambria" w:hAnsi="Cambria"/>
          <w:i/>
          <w:iCs/>
        </w:rPr>
        <w:t xml:space="preserve">Survival Series: Protect Me </w:t>
      </w:r>
      <w:proofErr w:type="gramStart"/>
      <w:r w:rsidRPr="00B903DB">
        <w:rPr>
          <w:rFonts w:ascii="Cambria" w:hAnsi="Cambria"/>
          <w:i/>
          <w:iCs/>
        </w:rPr>
        <w:t>From</w:t>
      </w:r>
      <w:proofErr w:type="gramEnd"/>
      <w:r w:rsidRPr="00B903DB">
        <w:rPr>
          <w:rFonts w:ascii="Cambria" w:hAnsi="Cambria"/>
          <w:i/>
          <w:iCs/>
        </w:rPr>
        <w:t xml:space="preserve"> What I Want</w:t>
      </w:r>
      <w:r w:rsidRPr="00B903DB">
        <w:rPr>
          <w:rFonts w:ascii="Cambria" w:hAnsi="Cambria"/>
        </w:rPr>
        <w:t>, Electronic LED Display, Times Square, New York, 1982.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6D"/>
    <w:rsid w:val="00015792"/>
    <w:rsid w:val="00042C46"/>
    <w:rsid w:val="00043A48"/>
    <w:rsid w:val="000661CF"/>
    <w:rsid w:val="000B3650"/>
    <w:rsid w:val="00134CCE"/>
    <w:rsid w:val="001869DD"/>
    <w:rsid w:val="00224874"/>
    <w:rsid w:val="00283841"/>
    <w:rsid w:val="002A0870"/>
    <w:rsid w:val="002C0D02"/>
    <w:rsid w:val="00362911"/>
    <w:rsid w:val="003D1D58"/>
    <w:rsid w:val="003F2349"/>
    <w:rsid w:val="003F4E5F"/>
    <w:rsid w:val="00416895"/>
    <w:rsid w:val="0042052F"/>
    <w:rsid w:val="00421F71"/>
    <w:rsid w:val="0046115F"/>
    <w:rsid w:val="004B2000"/>
    <w:rsid w:val="004E6E05"/>
    <w:rsid w:val="005008A9"/>
    <w:rsid w:val="00510267"/>
    <w:rsid w:val="0054662C"/>
    <w:rsid w:val="00551C94"/>
    <w:rsid w:val="00632E4E"/>
    <w:rsid w:val="00665C61"/>
    <w:rsid w:val="0069373F"/>
    <w:rsid w:val="007723B9"/>
    <w:rsid w:val="008733F7"/>
    <w:rsid w:val="00892770"/>
    <w:rsid w:val="008B0F24"/>
    <w:rsid w:val="008B4345"/>
    <w:rsid w:val="008D77C8"/>
    <w:rsid w:val="00917DC2"/>
    <w:rsid w:val="00962B74"/>
    <w:rsid w:val="00963777"/>
    <w:rsid w:val="0097333A"/>
    <w:rsid w:val="00984581"/>
    <w:rsid w:val="009D25E5"/>
    <w:rsid w:val="00A10666"/>
    <w:rsid w:val="00A457ED"/>
    <w:rsid w:val="00AE1D2D"/>
    <w:rsid w:val="00BD407A"/>
    <w:rsid w:val="00C25E4C"/>
    <w:rsid w:val="00C53564"/>
    <w:rsid w:val="00C80427"/>
    <w:rsid w:val="00CF45EC"/>
    <w:rsid w:val="00DD750F"/>
    <w:rsid w:val="00E50A19"/>
    <w:rsid w:val="00E56A06"/>
    <w:rsid w:val="00E7426D"/>
    <w:rsid w:val="00E758A9"/>
    <w:rsid w:val="00E76DD6"/>
    <w:rsid w:val="00E93115"/>
    <w:rsid w:val="00E93255"/>
    <w:rsid w:val="00FD5228"/>
    <w:rsid w:val="00FE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6F3DF"/>
  <w15:chartTrackingRefBased/>
  <w15:docId w15:val="{DA8E0064-AA50-7C4E-B23F-676AF3FE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6D"/>
  </w:style>
  <w:style w:type="paragraph" w:styleId="Heading1">
    <w:name w:val="heading 1"/>
    <w:basedOn w:val="Normal"/>
    <w:next w:val="Normal"/>
    <w:link w:val="Heading1Char"/>
    <w:uiPriority w:val="9"/>
    <w:qFormat/>
    <w:rsid w:val="00E7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26D"/>
    <w:rPr>
      <w:rFonts w:eastAsiaTheme="majorEastAsia" w:cstheme="majorBidi"/>
      <w:color w:val="272727" w:themeColor="text1" w:themeTint="D8"/>
    </w:rPr>
  </w:style>
  <w:style w:type="paragraph" w:styleId="Title">
    <w:name w:val="Title"/>
    <w:basedOn w:val="Normal"/>
    <w:next w:val="Normal"/>
    <w:link w:val="TitleChar"/>
    <w:uiPriority w:val="10"/>
    <w:qFormat/>
    <w:rsid w:val="00E7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26D"/>
    <w:pPr>
      <w:spacing w:before="160"/>
      <w:jc w:val="center"/>
    </w:pPr>
    <w:rPr>
      <w:i/>
      <w:iCs/>
      <w:color w:val="404040" w:themeColor="text1" w:themeTint="BF"/>
    </w:rPr>
  </w:style>
  <w:style w:type="character" w:customStyle="1" w:styleId="QuoteChar">
    <w:name w:val="Quote Char"/>
    <w:basedOn w:val="DefaultParagraphFont"/>
    <w:link w:val="Quote"/>
    <w:uiPriority w:val="29"/>
    <w:rsid w:val="00E7426D"/>
    <w:rPr>
      <w:i/>
      <w:iCs/>
      <w:color w:val="404040" w:themeColor="text1" w:themeTint="BF"/>
    </w:rPr>
  </w:style>
  <w:style w:type="paragraph" w:styleId="ListParagraph">
    <w:name w:val="List Paragraph"/>
    <w:basedOn w:val="Normal"/>
    <w:uiPriority w:val="34"/>
    <w:qFormat/>
    <w:rsid w:val="00E7426D"/>
    <w:pPr>
      <w:ind w:left="720"/>
      <w:contextualSpacing/>
    </w:pPr>
  </w:style>
  <w:style w:type="character" w:styleId="IntenseEmphasis">
    <w:name w:val="Intense Emphasis"/>
    <w:basedOn w:val="DefaultParagraphFont"/>
    <w:uiPriority w:val="21"/>
    <w:qFormat/>
    <w:rsid w:val="00E7426D"/>
    <w:rPr>
      <w:i/>
      <w:iCs/>
      <w:color w:val="0F4761" w:themeColor="accent1" w:themeShade="BF"/>
    </w:rPr>
  </w:style>
  <w:style w:type="paragraph" w:styleId="IntenseQuote">
    <w:name w:val="Intense Quote"/>
    <w:basedOn w:val="Normal"/>
    <w:next w:val="Normal"/>
    <w:link w:val="IntenseQuoteChar"/>
    <w:uiPriority w:val="30"/>
    <w:qFormat/>
    <w:rsid w:val="00E7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26D"/>
    <w:rPr>
      <w:i/>
      <w:iCs/>
      <w:color w:val="0F4761" w:themeColor="accent1" w:themeShade="BF"/>
    </w:rPr>
  </w:style>
  <w:style w:type="character" w:styleId="IntenseReference">
    <w:name w:val="Intense Reference"/>
    <w:basedOn w:val="DefaultParagraphFont"/>
    <w:uiPriority w:val="32"/>
    <w:qFormat/>
    <w:rsid w:val="00E7426D"/>
    <w:rPr>
      <w:b/>
      <w:bCs/>
      <w:smallCaps/>
      <w:color w:val="0F4761" w:themeColor="accent1" w:themeShade="BF"/>
      <w:spacing w:val="5"/>
    </w:rPr>
  </w:style>
  <w:style w:type="paragraph" w:styleId="Footer">
    <w:name w:val="footer"/>
    <w:basedOn w:val="Normal"/>
    <w:link w:val="FooterChar"/>
    <w:uiPriority w:val="99"/>
    <w:unhideWhenUsed/>
    <w:rsid w:val="00E74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26D"/>
  </w:style>
  <w:style w:type="character" w:styleId="Hyperlink">
    <w:name w:val="Hyperlink"/>
    <w:basedOn w:val="DefaultParagraphFont"/>
    <w:uiPriority w:val="99"/>
    <w:unhideWhenUsed/>
    <w:rsid w:val="00E7426D"/>
    <w:rPr>
      <w:color w:val="0000FF"/>
      <w:u w:val="single"/>
    </w:rPr>
  </w:style>
  <w:style w:type="paragraph" w:styleId="FootnoteText">
    <w:name w:val="footnote text"/>
    <w:basedOn w:val="Normal"/>
    <w:link w:val="FootnoteTextChar"/>
    <w:uiPriority w:val="99"/>
    <w:semiHidden/>
    <w:unhideWhenUsed/>
    <w:rsid w:val="00E742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26D"/>
    <w:rPr>
      <w:sz w:val="20"/>
      <w:szCs w:val="20"/>
    </w:rPr>
  </w:style>
  <w:style w:type="character" w:styleId="FootnoteReference">
    <w:name w:val="footnote reference"/>
    <w:basedOn w:val="DefaultParagraphFont"/>
    <w:uiPriority w:val="99"/>
    <w:semiHidden/>
    <w:unhideWhenUsed/>
    <w:rsid w:val="00E74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1329</Words>
  <Characters>6114</Characters>
  <Application>Microsoft Office Word</Application>
  <DocSecurity>0</DocSecurity>
  <Lines>101</Lines>
  <Paragraphs>19</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56</cp:revision>
  <dcterms:created xsi:type="dcterms:W3CDTF">2026-06-16T17:01:00Z</dcterms:created>
  <dcterms:modified xsi:type="dcterms:W3CDTF">2026-06-17T17:27:00Z</dcterms:modified>
</cp:coreProperties>
</file>