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1304C684" w:rsidR="001E174F" w:rsidRPr="0067272D" w:rsidRDefault="00851541" w:rsidP="006330FD">
      <w:pPr>
        <w:tabs>
          <w:tab w:val="left" w:pos="4256"/>
        </w:tabs>
        <w:spacing w:after="0"/>
        <w:jc w:val="left"/>
        <w:rPr>
          <w:rFonts w:ascii="Garamond" w:eastAsia="Times New Roman" w:hAnsi="Garamond" w:cs="Times New Roman"/>
          <w:bCs/>
          <w:sz w:val="25"/>
          <w:szCs w:val="25"/>
          <w:lang w:val="es-ES" w:eastAsia="es-ES_tradnl"/>
        </w:rPr>
      </w:pPr>
      <w:r w:rsidRPr="0067272D">
        <w:rPr>
          <w:rFonts w:ascii="Garamond" w:eastAsia="Times New Roman" w:hAnsi="Garamond" w:cs="Times New Roman"/>
          <w:bCs/>
          <w:sz w:val="25"/>
          <w:szCs w:val="25"/>
          <w:lang w:val="es-ES" w:eastAsia="es-ES_tradnl"/>
        </w:rPr>
        <w:softHyphen/>
      </w:r>
      <w:r w:rsidR="00750D64" w:rsidRPr="0067272D">
        <w:rPr>
          <w:rFonts w:ascii="Garamond" w:eastAsia="Times New Roman" w:hAnsi="Garamond" w:cs="Times New Roman"/>
          <w:bCs/>
          <w:noProof/>
          <w:sz w:val="25"/>
          <w:szCs w:val="25"/>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67272D" w:rsidRDefault="001E174F" w:rsidP="006330FD">
      <w:pPr>
        <w:spacing w:after="0"/>
        <w:jc w:val="left"/>
        <w:rPr>
          <w:rFonts w:ascii="Garamond" w:eastAsia="Times New Roman" w:hAnsi="Garamond" w:cs="Arial"/>
          <w:bCs/>
          <w:color w:val="000000"/>
          <w:sz w:val="25"/>
          <w:szCs w:val="25"/>
          <w:shd w:val="clear" w:color="auto" w:fill="FFFFFF"/>
          <w:lang w:val="es-ES"/>
        </w:rPr>
      </w:pPr>
    </w:p>
    <w:p w14:paraId="706211CB" w14:textId="66DBF1E6" w:rsidR="001E174F" w:rsidRPr="0067272D" w:rsidRDefault="001D73CA" w:rsidP="006330FD">
      <w:pPr>
        <w:spacing w:after="0" w:line="240" w:lineRule="auto"/>
        <w:jc w:val="left"/>
        <w:rPr>
          <w:rFonts w:ascii="Garamond" w:eastAsia="Times New Roman" w:hAnsi="Garamond"/>
          <w:b/>
          <w:sz w:val="25"/>
          <w:szCs w:val="25"/>
          <w:lang w:val="es-ES" w:eastAsia="es"/>
        </w:rPr>
      </w:pPr>
      <w:r w:rsidRPr="0067272D">
        <w:rPr>
          <w:rFonts w:ascii="Garamond" w:eastAsia="Times New Roman" w:hAnsi="Garamond"/>
          <w:b/>
          <w:sz w:val="25"/>
          <w:szCs w:val="25"/>
          <w:lang w:val="es-ES" w:eastAsia="es"/>
        </w:rPr>
        <w:t>Pascua</w:t>
      </w:r>
      <w:r w:rsidR="00926C1D" w:rsidRPr="0067272D">
        <w:rPr>
          <w:rFonts w:ascii="Garamond" w:eastAsia="Times New Roman" w:hAnsi="Garamond"/>
          <w:b/>
          <w:sz w:val="25"/>
          <w:szCs w:val="25"/>
          <w:lang w:val="es-ES" w:eastAsia="es"/>
        </w:rPr>
        <w:t xml:space="preserve"> </w:t>
      </w:r>
      <w:r w:rsidR="003029E5" w:rsidRPr="0067272D">
        <w:rPr>
          <w:rFonts w:ascii="Garamond" w:eastAsia="Times New Roman" w:hAnsi="Garamond"/>
          <w:b/>
          <w:sz w:val="25"/>
          <w:szCs w:val="25"/>
          <w:lang w:val="es-ES" w:eastAsia="es"/>
        </w:rPr>
        <w:t>5</w:t>
      </w:r>
      <w:r w:rsidR="00E21DB5" w:rsidRPr="0067272D">
        <w:rPr>
          <w:rFonts w:ascii="Garamond" w:eastAsia="Times New Roman" w:hAnsi="Garamond"/>
          <w:b/>
          <w:sz w:val="25"/>
          <w:szCs w:val="25"/>
          <w:lang w:val="es-ES" w:eastAsia="es"/>
        </w:rPr>
        <w:t xml:space="preserve"> </w:t>
      </w:r>
      <w:r w:rsidR="001E174F" w:rsidRPr="0067272D">
        <w:rPr>
          <w:rFonts w:ascii="Garamond" w:eastAsia="Times New Roman" w:hAnsi="Garamond"/>
          <w:b/>
          <w:sz w:val="25"/>
          <w:szCs w:val="25"/>
          <w:lang w:val="es-ES" w:eastAsia="es"/>
        </w:rPr>
        <w:t>(</w:t>
      </w:r>
      <w:r w:rsidR="00041B69" w:rsidRPr="0067272D">
        <w:rPr>
          <w:rFonts w:ascii="Garamond" w:eastAsia="Times New Roman" w:hAnsi="Garamond"/>
          <w:b/>
          <w:sz w:val="25"/>
          <w:szCs w:val="25"/>
          <w:lang w:val="es-ES" w:eastAsia="es"/>
        </w:rPr>
        <w:t>C</w:t>
      </w:r>
      <w:r w:rsidR="001E174F" w:rsidRPr="0067272D">
        <w:rPr>
          <w:rFonts w:ascii="Garamond" w:eastAsia="Times New Roman" w:hAnsi="Garamond"/>
          <w:b/>
          <w:sz w:val="25"/>
          <w:szCs w:val="25"/>
          <w:lang w:val="es-ES" w:eastAsia="es"/>
        </w:rPr>
        <w:t>)</w:t>
      </w:r>
    </w:p>
    <w:p w14:paraId="3F4B69AE" w14:textId="0C407FBD" w:rsidR="001E174F" w:rsidRPr="0067272D" w:rsidRDefault="003029E5" w:rsidP="006330FD">
      <w:pPr>
        <w:spacing w:after="0" w:line="240" w:lineRule="auto"/>
        <w:jc w:val="left"/>
        <w:rPr>
          <w:rFonts w:ascii="Garamond" w:eastAsia="Times New Roman" w:hAnsi="Garamond"/>
          <w:b/>
          <w:sz w:val="25"/>
          <w:szCs w:val="25"/>
          <w:lang w:val="es-ES" w:eastAsia="es"/>
        </w:rPr>
      </w:pPr>
      <w:r w:rsidRPr="0067272D">
        <w:rPr>
          <w:rFonts w:ascii="Garamond" w:eastAsia="Times New Roman" w:hAnsi="Garamond"/>
          <w:b/>
          <w:sz w:val="25"/>
          <w:szCs w:val="25"/>
          <w:lang w:val="es-ES" w:eastAsia="es"/>
        </w:rPr>
        <w:t>15</w:t>
      </w:r>
      <w:r w:rsidR="00B255A6" w:rsidRPr="0067272D">
        <w:rPr>
          <w:rFonts w:ascii="Garamond" w:eastAsia="Times New Roman" w:hAnsi="Garamond"/>
          <w:b/>
          <w:sz w:val="25"/>
          <w:szCs w:val="25"/>
          <w:lang w:val="es-ES" w:eastAsia="es"/>
        </w:rPr>
        <w:t xml:space="preserve"> de </w:t>
      </w:r>
      <w:r w:rsidR="00AE6CC0" w:rsidRPr="0067272D">
        <w:rPr>
          <w:rFonts w:ascii="Garamond" w:eastAsia="Times New Roman" w:hAnsi="Garamond"/>
          <w:b/>
          <w:sz w:val="25"/>
          <w:szCs w:val="25"/>
          <w:lang w:val="es-ES" w:eastAsia="es"/>
        </w:rPr>
        <w:t>mayo</w:t>
      </w:r>
      <w:r w:rsidR="00B255A6" w:rsidRPr="0067272D">
        <w:rPr>
          <w:rFonts w:ascii="Garamond" w:eastAsia="Times New Roman" w:hAnsi="Garamond"/>
          <w:b/>
          <w:sz w:val="25"/>
          <w:szCs w:val="25"/>
          <w:lang w:val="es-ES" w:eastAsia="es"/>
        </w:rPr>
        <w:t xml:space="preserve"> de 2022</w:t>
      </w:r>
    </w:p>
    <w:p w14:paraId="2FE46F01" w14:textId="77777777" w:rsidR="00B90B3F" w:rsidRPr="0067272D" w:rsidRDefault="00B90B3F" w:rsidP="006330FD">
      <w:pPr>
        <w:spacing w:after="0" w:line="240" w:lineRule="auto"/>
        <w:jc w:val="left"/>
        <w:rPr>
          <w:rFonts w:ascii="Garamond" w:eastAsia="Times New Roman" w:hAnsi="Garamond" w:cs="Times New Roman"/>
          <w:b/>
          <w:color w:val="000000"/>
          <w:sz w:val="25"/>
          <w:szCs w:val="25"/>
          <w:lang w:val="es-ES" w:eastAsia="es-ES_tradnl"/>
        </w:rPr>
      </w:pPr>
    </w:p>
    <w:p w14:paraId="07E632F2" w14:textId="5FE8B09F" w:rsidR="006330FD" w:rsidRPr="006330FD" w:rsidRDefault="00041B69" w:rsidP="006330FD">
      <w:pPr>
        <w:spacing w:after="0"/>
        <w:jc w:val="left"/>
        <w:rPr>
          <w:rFonts w:ascii="Garamond" w:eastAsia="Times New Roman" w:hAnsi="Garamond" w:cs="Times New Roman"/>
          <w:b/>
          <w:sz w:val="25"/>
          <w:szCs w:val="25"/>
          <w:lang w:val="es-ES"/>
        </w:rPr>
      </w:pPr>
      <w:r w:rsidRPr="0067272D">
        <w:rPr>
          <w:rFonts w:ascii="Garamond" w:eastAsia="Times New Roman" w:hAnsi="Garamond" w:cs="Times New Roman"/>
          <w:b/>
          <w:color w:val="000000"/>
          <w:sz w:val="25"/>
          <w:szCs w:val="25"/>
          <w:lang w:val="es-ES" w:eastAsia="es-ES_tradnl"/>
        </w:rPr>
        <w:t xml:space="preserve">[RCL] </w:t>
      </w:r>
      <w:r w:rsidR="0067272D" w:rsidRPr="0067272D">
        <w:rPr>
          <w:rFonts w:ascii="Garamond" w:eastAsia="Times New Roman" w:hAnsi="Garamond" w:cs="Times New Roman"/>
          <w:b/>
          <w:sz w:val="25"/>
          <w:szCs w:val="25"/>
          <w:lang w:val="es-ES"/>
        </w:rPr>
        <w:t>Hechos 11:1-18</w:t>
      </w:r>
      <w:r w:rsidR="0067272D" w:rsidRPr="0067272D">
        <w:rPr>
          <w:rFonts w:ascii="Garamond" w:eastAsia="Times New Roman" w:hAnsi="Garamond" w:cs="Times New Roman"/>
          <w:b/>
          <w:sz w:val="25"/>
          <w:szCs w:val="25"/>
          <w:lang w:val="es-ES"/>
        </w:rPr>
        <w:t xml:space="preserve">; </w:t>
      </w:r>
      <w:r w:rsidR="0067272D" w:rsidRPr="0067272D">
        <w:rPr>
          <w:rFonts w:ascii="Garamond" w:eastAsia="Times New Roman" w:hAnsi="Garamond" w:cs="Times New Roman"/>
          <w:b/>
          <w:sz w:val="25"/>
          <w:szCs w:val="25"/>
          <w:lang w:val="es-ES"/>
        </w:rPr>
        <w:t>Salmo 148</w:t>
      </w:r>
      <w:r w:rsidR="0067272D" w:rsidRPr="0067272D">
        <w:rPr>
          <w:rFonts w:ascii="Garamond" w:eastAsia="Times New Roman" w:hAnsi="Garamond" w:cs="Times New Roman"/>
          <w:b/>
          <w:sz w:val="25"/>
          <w:szCs w:val="25"/>
          <w:lang w:val="es-ES"/>
        </w:rPr>
        <w:t xml:space="preserve">; </w:t>
      </w:r>
      <w:r w:rsidR="0067272D" w:rsidRPr="0067272D">
        <w:rPr>
          <w:rFonts w:ascii="Garamond" w:eastAsia="Times New Roman" w:hAnsi="Garamond" w:cs="Times New Roman"/>
          <w:b/>
          <w:sz w:val="25"/>
          <w:szCs w:val="25"/>
          <w:lang w:val="es-ES"/>
        </w:rPr>
        <w:t>Apocalipsis 21:1</w:t>
      </w:r>
      <w:r w:rsidR="0067272D" w:rsidRPr="0067272D">
        <w:rPr>
          <w:rFonts w:ascii="Garamond" w:eastAsia="Times New Roman" w:hAnsi="Garamond" w:cs="Times New Roman"/>
          <w:b/>
          <w:sz w:val="25"/>
          <w:szCs w:val="25"/>
          <w:lang w:val="es-ES"/>
        </w:rPr>
        <w:t xml:space="preserve">-6; </w:t>
      </w:r>
      <w:r w:rsidR="0067272D" w:rsidRPr="0067272D">
        <w:rPr>
          <w:rFonts w:ascii="Garamond" w:eastAsia="Times New Roman" w:hAnsi="Garamond" w:cs="Times New Roman"/>
          <w:b/>
          <w:sz w:val="25"/>
          <w:szCs w:val="25"/>
          <w:lang w:val="es-ES"/>
        </w:rPr>
        <w:t>Juan 13:31-35</w:t>
      </w:r>
    </w:p>
    <w:p w14:paraId="3B445557" w14:textId="77777777" w:rsidR="00B90B3F" w:rsidRPr="0067272D" w:rsidRDefault="00B90B3F" w:rsidP="006330FD">
      <w:pPr>
        <w:spacing w:after="0"/>
        <w:jc w:val="left"/>
        <w:rPr>
          <w:rFonts w:ascii="Garamond" w:eastAsia="Times New Roman" w:hAnsi="Garamond" w:cs="Times New Roman"/>
          <w:bCs/>
          <w:sz w:val="25"/>
          <w:szCs w:val="25"/>
          <w:lang w:val="es-ES"/>
        </w:rPr>
      </w:pPr>
    </w:p>
    <w:p w14:paraId="5F2373D0" w14:textId="77777777" w:rsidR="0067272D" w:rsidRPr="0067272D" w:rsidRDefault="0067272D" w:rsidP="0067272D">
      <w:pPr>
        <w:spacing w:after="0"/>
        <w:jc w:val="left"/>
        <w:rPr>
          <w:rFonts w:ascii="Garamond" w:eastAsia="Times New Roman" w:hAnsi="Garamond" w:cs="Times New Roman"/>
          <w:b/>
          <w:sz w:val="25"/>
          <w:szCs w:val="25"/>
          <w:lang w:val="es-ES"/>
        </w:rPr>
      </w:pPr>
      <w:r w:rsidRPr="0067272D">
        <w:rPr>
          <w:rFonts w:ascii="Garamond" w:eastAsia="Times New Roman" w:hAnsi="Garamond" w:cs="Times New Roman"/>
          <w:b/>
          <w:sz w:val="25"/>
          <w:szCs w:val="25"/>
          <w:lang w:val="es-ES"/>
        </w:rPr>
        <w:t>Hechos 11:1-18</w:t>
      </w:r>
    </w:p>
    <w:p w14:paraId="30F5C1AD" w14:textId="69B86FF4" w:rsidR="0067272D" w:rsidRPr="0067272D" w:rsidRDefault="0067272D" w:rsidP="0067272D">
      <w:pPr>
        <w:spacing w:after="0"/>
        <w:jc w:val="left"/>
        <w:rPr>
          <w:rFonts w:ascii="Garamond" w:eastAsia="Times New Roman" w:hAnsi="Garamond" w:cs="Times New Roman"/>
          <w:bCs/>
          <w:sz w:val="25"/>
          <w:szCs w:val="25"/>
          <w:lang w:val="es-ES"/>
        </w:rPr>
      </w:pPr>
      <w:r w:rsidRPr="0067272D">
        <w:rPr>
          <w:rFonts w:ascii="Garamond" w:eastAsia="Times New Roman" w:hAnsi="Garamond" w:cs="Times New Roman"/>
          <w:bCs/>
          <w:sz w:val="25"/>
          <w:szCs w:val="25"/>
          <w:lang w:val="es-ES"/>
        </w:rPr>
        <w:t>El libro de los Hechos de los Apóstoles describe a los primeros seguidores de Jesús como judíos observantes y los inicios de la Iglesia con raíces en el judaísmo, sin embargo, se refiere a la expansión de la Iglesia desde los orígenes hasta convertirse en un movimiento que se extendió por todo el Imperio romano.</w:t>
      </w:r>
    </w:p>
    <w:p w14:paraId="63ABC785" w14:textId="77777777" w:rsidR="0067272D" w:rsidRPr="0067272D" w:rsidRDefault="0067272D" w:rsidP="0067272D">
      <w:pPr>
        <w:spacing w:after="0"/>
        <w:jc w:val="left"/>
        <w:rPr>
          <w:rFonts w:ascii="Garamond" w:eastAsia="Times New Roman" w:hAnsi="Garamond" w:cs="Times New Roman"/>
          <w:bCs/>
          <w:sz w:val="25"/>
          <w:szCs w:val="25"/>
          <w:lang w:val="es-ES"/>
        </w:rPr>
      </w:pPr>
    </w:p>
    <w:p w14:paraId="5F13C5B7" w14:textId="50121806" w:rsidR="0067272D" w:rsidRPr="0067272D" w:rsidRDefault="0067272D" w:rsidP="0067272D">
      <w:pPr>
        <w:spacing w:after="0"/>
        <w:jc w:val="left"/>
        <w:rPr>
          <w:rFonts w:ascii="Garamond" w:eastAsia="Times New Roman" w:hAnsi="Garamond" w:cs="Times New Roman"/>
          <w:bCs/>
          <w:sz w:val="25"/>
          <w:szCs w:val="25"/>
          <w:lang w:val="es-ES"/>
        </w:rPr>
      </w:pPr>
      <w:r w:rsidRPr="0067272D">
        <w:rPr>
          <w:rFonts w:ascii="Garamond" w:eastAsia="Times New Roman" w:hAnsi="Garamond" w:cs="Times New Roman"/>
          <w:bCs/>
          <w:sz w:val="25"/>
          <w:szCs w:val="25"/>
          <w:lang w:val="es-ES"/>
        </w:rPr>
        <w:t>En la primera parte del pasaje de hoy, versículos del 1 al 3, los apóstoles compañeros de Pedro y los judíos creyentes en Jesús (los fieles circuncidados) se enfrentan a Pedro a su regreso a Jerusalén después de bautizar al centurión romano Cornelio en Cesárea. Le exigen una explicación de por qué ha quebrantado la ley judía al entrar en una casa pagana y comer alimentos impuros.</w:t>
      </w:r>
    </w:p>
    <w:p w14:paraId="61308ECC" w14:textId="77777777" w:rsidR="0067272D" w:rsidRPr="0067272D" w:rsidRDefault="0067272D" w:rsidP="0067272D">
      <w:pPr>
        <w:spacing w:after="0"/>
        <w:jc w:val="left"/>
        <w:rPr>
          <w:rFonts w:ascii="Garamond" w:eastAsia="Times New Roman" w:hAnsi="Garamond" w:cs="Times New Roman"/>
          <w:bCs/>
          <w:sz w:val="25"/>
          <w:szCs w:val="25"/>
          <w:lang w:val="es-ES"/>
        </w:rPr>
      </w:pPr>
    </w:p>
    <w:p w14:paraId="1494DC58" w14:textId="1EE3022D" w:rsidR="0067272D" w:rsidRPr="0067272D" w:rsidRDefault="0067272D" w:rsidP="0067272D">
      <w:pPr>
        <w:spacing w:after="0"/>
        <w:jc w:val="left"/>
        <w:rPr>
          <w:rFonts w:ascii="Garamond" w:eastAsia="Times New Roman" w:hAnsi="Garamond" w:cs="Times New Roman"/>
          <w:bCs/>
          <w:sz w:val="25"/>
          <w:szCs w:val="25"/>
          <w:lang w:val="es-ES"/>
        </w:rPr>
      </w:pPr>
      <w:r w:rsidRPr="0067272D">
        <w:rPr>
          <w:rFonts w:ascii="Garamond" w:eastAsia="Times New Roman" w:hAnsi="Garamond" w:cs="Times New Roman"/>
          <w:bCs/>
          <w:sz w:val="25"/>
          <w:szCs w:val="25"/>
          <w:lang w:val="es-ES"/>
        </w:rPr>
        <w:t xml:space="preserve">En los versículos del 4 al 17, Pedro repite los eventos del capítulo 10; es una manera que Lucas utiliza para dar énfasis. Cuando Pedro explica la visión en la que Dios le ha informado de manera enfática y repetidamente que lo que Dios había limpiado él no debía considerarlo inmundo, afirma que el Espíritu Santo le había dirigido a la conversión de los gentiles al relatar una visión simultánea que tuvo Cornelio en la que se le pedía que debía enviar a alguien a </w:t>
      </w:r>
      <w:proofErr w:type="spellStart"/>
      <w:r w:rsidRPr="0067272D">
        <w:rPr>
          <w:rFonts w:ascii="Garamond" w:eastAsia="Times New Roman" w:hAnsi="Garamond" w:cs="Times New Roman"/>
          <w:bCs/>
          <w:sz w:val="25"/>
          <w:szCs w:val="25"/>
          <w:lang w:val="es-ES"/>
        </w:rPr>
        <w:t>Jafa</w:t>
      </w:r>
      <w:proofErr w:type="spellEnd"/>
      <w:r w:rsidRPr="0067272D">
        <w:rPr>
          <w:rFonts w:ascii="Garamond" w:eastAsia="Times New Roman" w:hAnsi="Garamond" w:cs="Times New Roman"/>
          <w:bCs/>
          <w:sz w:val="25"/>
          <w:szCs w:val="25"/>
          <w:lang w:val="es-ES"/>
        </w:rPr>
        <w:t xml:space="preserve"> para que trajera a Pedro. Cuando Pedro llega a la casa, empieza a proclamar el evangelio, pero el Espíritu Santo cae sobre la casa de Cornelio justo como lo había hecho sobre los Apóstoles el día de Pentecostés. Pedro recuerda las palabras y los dones recibidos de Dios ese día, y entiende que es voluntad de Dios que los gentiles sean salvos. En el verso final 18, los apóstoles y los creyentes judíos (al oír el relato) se calmaron. Ellos también entienden que a los gentiles les es dada la salvación por la fe en Jesús, y alaban a Dios.</w:t>
      </w:r>
    </w:p>
    <w:p w14:paraId="05D73891" w14:textId="77777777" w:rsidR="0067272D" w:rsidRPr="0067272D" w:rsidRDefault="0067272D" w:rsidP="0067272D">
      <w:pPr>
        <w:spacing w:after="0"/>
        <w:jc w:val="left"/>
        <w:rPr>
          <w:rFonts w:ascii="Garamond" w:eastAsia="Times New Roman" w:hAnsi="Garamond" w:cs="Times New Roman"/>
          <w:bCs/>
          <w:sz w:val="25"/>
          <w:szCs w:val="25"/>
          <w:lang w:val="es-ES"/>
        </w:rPr>
      </w:pPr>
    </w:p>
    <w:p w14:paraId="2DD5CDCC" w14:textId="2CA1B957" w:rsidR="0067272D" w:rsidRPr="0067272D" w:rsidRDefault="0067272D" w:rsidP="0067272D">
      <w:pPr>
        <w:spacing w:after="0"/>
        <w:jc w:val="left"/>
        <w:rPr>
          <w:rFonts w:ascii="Garamond" w:eastAsia="Times New Roman" w:hAnsi="Garamond" w:cs="Times New Roman"/>
          <w:bCs/>
          <w:sz w:val="25"/>
          <w:szCs w:val="25"/>
          <w:lang w:val="es-ES"/>
        </w:rPr>
      </w:pPr>
      <w:r w:rsidRPr="0067272D">
        <w:rPr>
          <w:rFonts w:ascii="Garamond" w:eastAsia="Times New Roman" w:hAnsi="Garamond" w:cs="Times New Roman"/>
          <w:bCs/>
          <w:sz w:val="25"/>
          <w:szCs w:val="25"/>
          <w:lang w:val="es-ES"/>
        </w:rPr>
        <w:t>El pasaje es fundamental en la propagación del evangelio de los judíos seguidores al resto del mundo del Imperio romano pagano. También se hace la distinción entre el bautismo de agua, obra humana, y el bautismo en el Espíritu Santo, obra de Dios.</w:t>
      </w:r>
    </w:p>
    <w:p w14:paraId="53500DF4" w14:textId="77777777" w:rsidR="0067272D" w:rsidRPr="0067272D" w:rsidRDefault="0067272D" w:rsidP="0067272D">
      <w:pPr>
        <w:spacing w:after="0"/>
        <w:jc w:val="left"/>
        <w:rPr>
          <w:rFonts w:ascii="Garamond" w:eastAsia="Times New Roman" w:hAnsi="Garamond" w:cs="Times New Roman"/>
          <w:bCs/>
          <w:sz w:val="25"/>
          <w:szCs w:val="25"/>
          <w:lang w:val="es-ES"/>
        </w:rPr>
      </w:pPr>
    </w:p>
    <w:p w14:paraId="7E44DCED" w14:textId="77777777" w:rsidR="0067272D" w:rsidRPr="0067272D" w:rsidRDefault="0067272D" w:rsidP="0067272D">
      <w:pPr>
        <w:numPr>
          <w:ilvl w:val="0"/>
          <w:numId w:val="32"/>
        </w:numPr>
        <w:spacing w:after="0"/>
        <w:jc w:val="left"/>
        <w:rPr>
          <w:rFonts w:ascii="Garamond" w:eastAsia="Times New Roman" w:hAnsi="Garamond" w:cs="Times New Roman"/>
          <w:bCs/>
          <w:sz w:val="25"/>
          <w:szCs w:val="25"/>
          <w:lang w:val="es-ES"/>
        </w:rPr>
      </w:pPr>
      <w:r w:rsidRPr="0067272D">
        <w:rPr>
          <w:rFonts w:ascii="Garamond" w:eastAsia="Times New Roman" w:hAnsi="Garamond" w:cs="Times New Roman"/>
          <w:bCs/>
          <w:sz w:val="25"/>
          <w:szCs w:val="25"/>
          <w:lang w:val="es-ES"/>
        </w:rPr>
        <w:t xml:space="preserve">¿Cuáles son algunas de las diferencias y similitudes entre el bautismo de agua y el bautismo del Espíritu? ¿Cuál se </w:t>
      </w:r>
      <w:proofErr w:type="gramStart"/>
      <w:r w:rsidRPr="0067272D">
        <w:rPr>
          <w:rFonts w:ascii="Garamond" w:eastAsia="Times New Roman" w:hAnsi="Garamond" w:cs="Times New Roman"/>
          <w:bCs/>
          <w:sz w:val="25"/>
          <w:szCs w:val="25"/>
          <w:lang w:val="es-ES"/>
        </w:rPr>
        <w:t>ejerce  primero</w:t>
      </w:r>
      <w:proofErr w:type="gramEnd"/>
      <w:r w:rsidRPr="0067272D">
        <w:rPr>
          <w:rFonts w:ascii="Garamond" w:eastAsia="Times New Roman" w:hAnsi="Garamond" w:cs="Times New Roman"/>
          <w:bCs/>
          <w:sz w:val="25"/>
          <w:szCs w:val="25"/>
          <w:lang w:val="es-ES"/>
        </w:rPr>
        <w:t>? ¿Es uno más público que el otro?</w:t>
      </w:r>
    </w:p>
    <w:p w14:paraId="32DC7DCA" w14:textId="77777777" w:rsidR="0067272D" w:rsidRPr="0067272D" w:rsidRDefault="0067272D" w:rsidP="0067272D">
      <w:pPr>
        <w:numPr>
          <w:ilvl w:val="0"/>
          <w:numId w:val="32"/>
        </w:numPr>
        <w:spacing w:after="0"/>
        <w:jc w:val="left"/>
        <w:rPr>
          <w:rFonts w:ascii="Garamond" w:eastAsia="Times New Roman" w:hAnsi="Garamond" w:cs="Times New Roman"/>
          <w:bCs/>
          <w:sz w:val="25"/>
          <w:szCs w:val="25"/>
          <w:lang w:val="es-ES"/>
        </w:rPr>
      </w:pPr>
      <w:r w:rsidRPr="0067272D">
        <w:rPr>
          <w:rFonts w:ascii="Garamond" w:eastAsia="Times New Roman" w:hAnsi="Garamond" w:cs="Times New Roman"/>
          <w:bCs/>
          <w:sz w:val="25"/>
          <w:szCs w:val="25"/>
          <w:lang w:val="es-ES"/>
        </w:rPr>
        <w:t xml:space="preserve">A pesar de que el Espíritu Santo descendió sobre los Apóstoles el día de Pentecostés, son lentos para entender el propósito y mandamiento de Dios que el evangelio sea predicado a todo el mundo. No todos los Apóstoles comprenden esto al mismo tiempo. ¿Puedes pensar en otros ejemplos de los </w:t>
      </w:r>
      <w:r w:rsidRPr="0067272D">
        <w:rPr>
          <w:rFonts w:ascii="Garamond" w:eastAsia="Times New Roman" w:hAnsi="Garamond" w:cs="Times New Roman"/>
          <w:bCs/>
          <w:sz w:val="25"/>
          <w:szCs w:val="25"/>
          <w:lang w:val="es-ES"/>
        </w:rPr>
        <w:lastRenderedPageBreak/>
        <w:t>tiempos, ya sea en la Biblia o en tu propia experiencia, cuando el comprender el llamado de Dios sucede como un proceso o como un momento específico de iluminación?</w:t>
      </w:r>
    </w:p>
    <w:p w14:paraId="0A4FFFB1" w14:textId="77777777" w:rsidR="0067272D" w:rsidRPr="0067272D" w:rsidRDefault="0067272D" w:rsidP="0067272D">
      <w:pPr>
        <w:spacing w:after="0"/>
        <w:jc w:val="left"/>
        <w:rPr>
          <w:rFonts w:ascii="Garamond" w:eastAsia="Times New Roman" w:hAnsi="Garamond" w:cs="Times New Roman"/>
          <w:bCs/>
          <w:sz w:val="25"/>
          <w:szCs w:val="25"/>
          <w:lang w:val="es-ES"/>
        </w:rPr>
      </w:pPr>
    </w:p>
    <w:p w14:paraId="4FD27471" w14:textId="41343131" w:rsidR="0067272D" w:rsidRPr="0067272D" w:rsidRDefault="0067272D" w:rsidP="0067272D">
      <w:pPr>
        <w:spacing w:after="0"/>
        <w:jc w:val="left"/>
        <w:rPr>
          <w:rFonts w:ascii="Garamond" w:eastAsia="Times New Roman" w:hAnsi="Garamond" w:cs="Times New Roman"/>
          <w:b/>
          <w:sz w:val="25"/>
          <w:szCs w:val="25"/>
          <w:lang w:val="es-ES"/>
        </w:rPr>
      </w:pPr>
      <w:r w:rsidRPr="0067272D">
        <w:rPr>
          <w:rFonts w:ascii="Garamond" w:eastAsia="Times New Roman" w:hAnsi="Garamond" w:cs="Times New Roman"/>
          <w:b/>
          <w:sz w:val="25"/>
          <w:szCs w:val="25"/>
          <w:lang w:val="es-ES"/>
        </w:rPr>
        <w:t>Salmo 148</w:t>
      </w:r>
    </w:p>
    <w:p w14:paraId="57C9E685" w14:textId="3A10E971" w:rsidR="0067272D" w:rsidRPr="0067272D" w:rsidRDefault="0067272D" w:rsidP="0067272D">
      <w:pPr>
        <w:spacing w:after="0"/>
        <w:jc w:val="left"/>
        <w:rPr>
          <w:rFonts w:ascii="Garamond" w:eastAsia="Times New Roman" w:hAnsi="Garamond" w:cs="Times New Roman"/>
          <w:bCs/>
          <w:sz w:val="25"/>
          <w:szCs w:val="25"/>
          <w:lang w:val="es-ES"/>
        </w:rPr>
      </w:pPr>
      <w:r w:rsidRPr="0067272D">
        <w:rPr>
          <w:rFonts w:ascii="Garamond" w:eastAsia="Times New Roman" w:hAnsi="Garamond" w:cs="Times New Roman"/>
          <w:bCs/>
          <w:sz w:val="25"/>
          <w:szCs w:val="25"/>
          <w:lang w:val="es-ES"/>
        </w:rPr>
        <w:t>El Salmo 148 es un himno de alabanza. Un elenco de todo lo creado es convocado para alabar a Dios, el creador de todo el universo. En los versículos del 1 al 6, se exhorta a los habitantes de los cielos a que alaben a su creador. En los versículos del 7 al 14, se pide a los elementos de la tierra que alaben la gloria de Dios. Dios es el ensalzado y espléndido creador del cielo y de la tierra, y los hijos de Israel, sus fieles servidores, están especialmente cerca de él.</w:t>
      </w:r>
    </w:p>
    <w:p w14:paraId="35D85A1C" w14:textId="77777777" w:rsidR="0067272D" w:rsidRPr="0067272D" w:rsidRDefault="0067272D" w:rsidP="0067272D">
      <w:pPr>
        <w:spacing w:after="0"/>
        <w:jc w:val="left"/>
        <w:rPr>
          <w:rFonts w:ascii="Garamond" w:eastAsia="Times New Roman" w:hAnsi="Garamond" w:cs="Times New Roman"/>
          <w:bCs/>
          <w:sz w:val="25"/>
          <w:szCs w:val="25"/>
          <w:lang w:val="es-ES"/>
        </w:rPr>
      </w:pPr>
    </w:p>
    <w:p w14:paraId="779D637D" w14:textId="77777777" w:rsidR="0067272D" w:rsidRPr="0067272D" w:rsidRDefault="0067272D" w:rsidP="0067272D">
      <w:pPr>
        <w:spacing w:after="0"/>
        <w:jc w:val="left"/>
        <w:rPr>
          <w:rFonts w:ascii="Garamond" w:eastAsia="Times New Roman" w:hAnsi="Garamond" w:cs="Times New Roman"/>
          <w:bCs/>
          <w:sz w:val="25"/>
          <w:szCs w:val="25"/>
          <w:lang w:val="es-ES"/>
        </w:rPr>
      </w:pPr>
      <w:r w:rsidRPr="0067272D">
        <w:rPr>
          <w:rFonts w:ascii="Garamond" w:eastAsia="Times New Roman" w:hAnsi="Garamond" w:cs="Times New Roman"/>
          <w:bCs/>
          <w:sz w:val="25"/>
          <w:szCs w:val="25"/>
          <w:lang w:val="es-ES"/>
        </w:rPr>
        <w:t>El pasaje de hoy, de los Hechos de los Apóstoles, termina alabando a Dios, diciendo: “Entonces Dios también ha concedido a los paganos el arrepentimiento que conduce a la vida” (Hechos 11:18).</w:t>
      </w:r>
    </w:p>
    <w:p w14:paraId="6BFEB72E" w14:textId="77777777" w:rsidR="0067272D" w:rsidRPr="0067272D" w:rsidRDefault="0067272D" w:rsidP="0067272D">
      <w:pPr>
        <w:numPr>
          <w:ilvl w:val="0"/>
          <w:numId w:val="33"/>
        </w:numPr>
        <w:spacing w:after="0"/>
        <w:jc w:val="left"/>
        <w:rPr>
          <w:rFonts w:ascii="Garamond" w:eastAsia="Times New Roman" w:hAnsi="Garamond" w:cs="Times New Roman"/>
          <w:bCs/>
          <w:sz w:val="25"/>
          <w:szCs w:val="25"/>
          <w:lang w:val="es-ES"/>
        </w:rPr>
      </w:pPr>
      <w:r w:rsidRPr="0067272D">
        <w:rPr>
          <w:rFonts w:ascii="Garamond" w:eastAsia="Times New Roman" w:hAnsi="Garamond" w:cs="Times New Roman"/>
          <w:bCs/>
          <w:sz w:val="25"/>
          <w:szCs w:val="25"/>
          <w:lang w:val="es-ES"/>
        </w:rPr>
        <w:t>¿Qué partes del Salmo 148 podrían los Apóstoles haber incluido en sus alabanzas? Trata de escribir algunos versos adicionales que los apóstoles podrían haber rezado en una efusión extemporánea de alabanza en respuesta a la explicación de Pedro de los eventos narrados en Hechos 11:1-18.</w:t>
      </w:r>
    </w:p>
    <w:p w14:paraId="1E62F5C2" w14:textId="77777777" w:rsidR="0067272D" w:rsidRPr="0067272D" w:rsidRDefault="0067272D" w:rsidP="0067272D">
      <w:pPr>
        <w:spacing w:after="0"/>
        <w:jc w:val="left"/>
        <w:rPr>
          <w:rFonts w:ascii="Garamond" w:eastAsia="Times New Roman" w:hAnsi="Garamond" w:cs="Times New Roman"/>
          <w:bCs/>
          <w:sz w:val="25"/>
          <w:szCs w:val="25"/>
          <w:lang w:val="es-ES"/>
        </w:rPr>
      </w:pPr>
    </w:p>
    <w:p w14:paraId="25C65AD2" w14:textId="4805B7A4" w:rsidR="0067272D" w:rsidRPr="0067272D" w:rsidRDefault="0067272D" w:rsidP="0067272D">
      <w:pPr>
        <w:spacing w:after="0"/>
        <w:jc w:val="left"/>
        <w:rPr>
          <w:rFonts w:ascii="Garamond" w:eastAsia="Times New Roman" w:hAnsi="Garamond" w:cs="Times New Roman"/>
          <w:b/>
          <w:sz w:val="25"/>
          <w:szCs w:val="25"/>
          <w:lang w:val="es-ES"/>
        </w:rPr>
      </w:pPr>
      <w:r w:rsidRPr="0067272D">
        <w:rPr>
          <w:rFonts w:ascii="Garamond" w:eastAsia="Times New Roman" w:hAnsi="Garamond" w:cs="Times New Roman"/>
          <w:b/>
          <w:sz w:val="25"/>
          <w:szCs w:val="25"/>
          <w:lang w:val="es-ES"/>
        </w:rPr>
        <w:t>Apocalipsis 21:1-6</w:t>
      </w:r>
    </w:p>
    <w:p w14:paraId="4596EE8C" w14:textId="557ACB86" w:rsidR="0067272D" w:rsidRPr="0067272D" w:rsidRDefault="0067272D" w:rsidP="0067272D">
      <w:pPr>
        <w:spacing w:after="0"/>
        <w:jc w:val="left"/>
        <w:rPr>
          <w:rFonts w:ascii="Garamond" w:eastAsia="Times New Roman" w:hAnsi="Garamond" w:cs="Times New Roman"/>
          <w:bCs/>
          <w:sz w:val="25"/>
          <w:szCs w:val="25"/>
          <w:lang w:val="es-ES"/>
        </w:rPr>
      </w:pPr>
      <w:r w:rsidRPr="0067272D">
        <w:rPr>
          <w:rFonts w:ascii="Garamond" w:eastAsia="Times New Roman" w:hAnsi="Garamond" w:cs="Times New Roman"/>
          <w:bCs/>
          <w:sz w:val="25"/>
          <w:szCs w:val="25"/>
          <w:lang w:val="es-ES"/>
        </w:rPr>
        <w:t>Este pasaje describe la revelación de la Jerusalén celestial. Una revelación o apocalipsis es generalmente una narración en primera persona en la que el escritor relata una o varias visiones sobre el futuro y/o el mundo celestial. El escritor del Apocalipsis de san Juan es a la vez un profeta oral en la tradición de Daniel, Ezequiel e Isaías, y un escribano cuyas palabras escritas reclaman la autoridad de proceder directamente de Dios, el que estaba sentado en el trono.</w:t>
      </w:r>
    </w:p>
    <w:p w14:paraId="62DEA86C" w14:textId="77777777" w:rsidR="0067272D" w:rsidRPr="0067272D" w:rsidRDefault="0067272D" w:rsidP="0067272D">
      <w:pPr>
        <w:spacing w:after="0"/>
        <w:jc w:val="left"/>
        <w:rPr>
          <w:rFonts w:ascii="Garamond" w:eastAsia="Times New Roman" w:hAnsi="Garamond" w:cs="Times New Roman"/>
          <w:bCs/>
          <w:sz w:val="25"/>
          <w:szCs w:val="25"/>
          <w:lang w:val="es-ES"/>
        </w:rPr>
      </w:pPr>
    </w:p>
    <w:p w14:paraId="4A4A5CE8" w14:textId="12F021C9" w:rsidR="0067272D" w:rsidRPr="0067272D" w:rsidRDefault="0067272D" w:rsidP="0067272D">
      <w:pPr>
        <w:spacing w:after="0"/>
        <w:jc w:val="left"/>
        <w:rPr>
          <w:rFonts w:ascii="Garamond" w:eastAsia="Times New Roman" w:hAnsi="Garamond" w:cs="Times New Roman"/>
          <w:bCs/>
          <w:sz w:val="25"/>
          <w:szCs w:val="25"/>
          <w:lang w:val="es-ES"/>
        </w:rPr>
      </w:pPr>
      <w:r w:rsidRPr="0067272D">
        <w:rPr>
          <w:rFonts w:ascii="Garamond" w:eastAsia="Times New Roman" w:hAnsi="Garamond" w:cs="Times New Roman"/>
          <w:bCs/>
          <w:sz w:val="25"/>
          <w:szCs w:val="25"/>
          <w:lang w:val="es-ES"/>
        </w:rPr>
        <w:t>En el Apocalipsis de san Juan, sobre todo en el pasaje de hoy, tenemos un ejemplo de la literatura visionaria cristiana construida sobre los cimientos de los apocalipsis judíos. La imagen del trono divino y el trazado exacto de la ciudad celestial contiene ecos de Ezequiel 1 y Ezequiel 40-42, mientras que el nuevo cielo y una nueva tierra y la ausencia de llanto son ecos de Isaías 65.</w:t>
      </w:r>
    </w:p>
    <w:p w14:paraId="214CDABD" w14:textId="77777777" w:rsidR="0067272D" w:rsidRPr="0067272D" w:rsidRDefault="0067272D" w:rsidP="0067272D">
      <w:pPr>
        <w:spacing w:after="0"/>
        <w:jc w:val="left"/>
        <w:rPr>
          <w:rFonts w:ascii="Garamond" w:eastAsia="Times New Roman" w:hAnsi="Garamond" w:cs="Times New Roman"/>
          <w:bCs/>
          <w:sz w:val="25"/>
          <w:szCs w:val="25"/>
          <w:lang w:val="es-ES"/>
        </w:rPr>
      </w:pPr>
    </w:p>
    <w:p w14:paraId="21DB0746" w14:textId="77777777" w:rsidR="0067272D" w:rsidRPr="0067272D" w:rsidRDefault="0067272D" w:rsidP="0067272D">
      <w:pPr>
        <w:spacing w:after="0"/>
        <w:jc w:val="left"/>
        <w:rPr>
          <w:rFonts w:ascii="Garamond" w:eastAsia="Times New Roman" w:hAnsi="Garamond" w:cs="Times New Roman"/>
          <w:bCs/>
          <w:sz w:val="25"/>
          <w:szCs w:val="25"/>
          <w:lang w:val="es-ES"/>
        </w:rPr>
      </w:pPr>
      <w:r w:rsidRPr="0067272D">
        <w:rPr>
          <w:rFonts w:ascii="Garamond" w:eastAsia="Times New Roman" w:hAnsi="Garamond" w:cs="Times New Roman"/>
          <w:bCs/>
          <w:sz w:val="25"/>
          <w:szCs w:val="25"/>
          <w:lang w:val="es-ES"/>
        </w:rPr>
        <w:t>De hecho, incluso la referencia a la ciudad santa de Jerusalén se apoya en un marco de referencia esencialmente judía. Las referencias al testimonio de Jesucristo y a las siete iglesias de Asia sugieren que el escritor era un profeta cristiano de origen judío. Su contexto histórico puede haber incluido la destrucción y la pérdida de Jerusalén y del Templo por los romanos en el año 70 EC, y la persecución de los judíos seguidores de Jesús. Algunos de los textos del Apocalipsis de san Juan se basan en las imágenes gráficas de la destrucción. Sin embargo, el texto en su conjunto es un acto glorioso de culto, contando una historia de la presencia permanente de Dios en la salvación ofrecida por Jesucristo. La visión termina con una nota de fe y esperanza.</w:t>
      </w:r>
    </w:p>
    <w:p w14:paraId="6AB2DDD8" w14:textId="77777777" w:rsidR="0067272D" w:rsidRPr="0067272D" w:rsidRDefault="0067272D" w:rsidP="0067272D">
      <w:pPr>
        <w:numPr>
          <w:ilvl w:val="0"/>
          <w:numId w:val="34"/>
        </w:numPr>
        <w:spacing w:after="0"/>
        <w:jc w:val="left"/>
        <w:rPr>
          <w:rFonts w:ascii="Garamond" w:eastAsia="Times New Roman" w:hAnsi="Garamond" w:cs="Times New Roman"/>
          <w:bCs/>
          <w:sz w:val="25"/>
          <w:szCs w:val="25"/>
          <w:lang w:val="es-ES"/>
        </w:rPr>
      </w:pPr>
      <w:r w:rsidRPr="0067272D">
        <w:rPr>
          <w:rFonts w:ascii="Garamond" w:eastAsia="Times New Roman" w:hAnsi="Garamond" w:cs="Times New Roman"/>
          <w:bCs/>
          <w:sz w:val="25"/>
          <w:szCs w:val="25"/>
          <w:lang w:val="es-ES"/>
        </w:rPr>
        <w:t>El hermoso lenguaje de la versión del rey Jacobo [King James] de este pasaje contiene las palabras: “Y Dios enjugará toda lágrima de sus ojos, y ya no habrá muerte ni pena ni llanto ni dolor, todo lo antiguo ha pasado”. Medita en esta poesía por unos momentos. ¿Qué significan estas palabras para ti? ¿Cómo podrías utilizarlas en un contexto pastoral?</w:t>
      </w:r>
    </w:p>
    <w:p w14:paraId="18574631" w14:textId="77777777" w:rsidR="0067272D" w:rsidRPr="0067272D" w:rsidRDefault="0067272D" w:rsidP="0067272D">
      <w:pPr>
        <w:spacing w:after="0"/>
        <w:jc w:val="left"/>
        <w:rPr>
          <w:rFonts w:ascii="Garamond" w:eastAsia="Times New Roman" w:hAnsi="Garamond" w:cs="Times New Roman"/>
          <w:bCs/>
          <w:sz w:val="25"/>
          <w:szCs w:val="25"/>
          <w:lang w:val="es-ES"/>
        </w:rPr>
      </w:pPr>
    </w:p>
    <w:p w14:paraId="505B236E" w14:textId="77777777" w:rsidR="0067272D" w:rsidRDefault="0067272D" w:rsidP="0067272D">
      <w:pPr>
        <w:spacing w:after="0"/>
        <w:jc w:val="left"/>
        <w:rPr>
          <w:rFonts w:ascii="Garamond" w:eastAsia="Times New Roman" w:hAnsi="Garamond" w:cs="Times New Roman"/>
          <w:b/>
          <w:sz w:val="25"/>
          <w:szCs w:val="25"/>
          <w:lang w:val="es-ES"/>
        </w:rPr>
      </w:pPr>
    </w:p>
    <w:p w14:paraId="4C6F6ACD" w14:textId="77777777" w:rsidR="0067272D" w:rsidRDefault="0067272D" w:rsidP="0067272D">
      <w:pPr>
        <w:spacing w:after="0"/>
        <w:jc w:val="left"/>
        <w:rPr>
          <w:rFonts w:ascii="Garamond" w:eastAsia="Times New Roman" w:hAnsi="Garamond" w:cs="Times New Roman"/>
          <w:b/>
          <w:sz w:val="25"/>
          <w:szCs w:val="25"/>
          <w:lang w:val="es-ES"/>
        </w:rPr>
      </w:pPr>
    </w:p>
    <w:p w14:paraId="6AF5AA5E" w14:textId="536B0A1A" w:rsidR="0067272D" w:rsidRPr="0067272D" w:rsidRDefault="0067272D" w:rsidP="0067272D">
      <w:pPr>
        <w:spacing w:after="0"/>
        <w:jc w:val="left"/>
        <w:rPr>
          <w:rFonts w:ascii="Garamond" w:eastAsia="Times New Roman" w:hAnsi="Garamond" w:cs="Times New Roman"/>
          <w:b/>
          <w:sz w:val="25"/>
          <w:szCs w:val="25"/>
          <w:lang w:val="es-ES"/>
        </w:rPr>
      </w:pPr>
      <w:r w:rsidRPr="0067272D">
        <w:rPr>
          <w:rFonts w:ascii="Garamond" w:eastAsia="Times New Roman" w:hAnsi="Garamond" w:cs="Times New Roman"/>
          <w:b/>
          <w:sz w:val="25"/>
          <w:szCs w:val="25"/>
          <w:lang w:val="es-ES"/>
        </w:rPr>
        <w:lastRenderedPageBreak/>
        <w:t>Juan 13:31-35</w:t>
      </w:r>
    </w:p>
    <w:p w14:paraId="6D95BE7F" w14:textId="672C7F7E" w:rsidR="0067272D" w:rsidRPr="0067272D" w:rsidRDefault="0067272D" w:rsidP="0067272D">
      <w:pPr>
        <w:spacing w:after="0"/>
        <w:jc w:val="left"/>
        <w:rPr>
          <w:rFonts w:ascii="Garamond" w:eastAsia="Times New Roman" w:hAnsi="Garamond" w:cs="Times New Roman"/>
          <w:bCs/>
          <w:sz w:val="25"/>
          <w:szCs w:val="25"/>
          <w:lang w:val="es-ES"/>
        </w:rPr>
      </w:pPr>
      <w:r w:rsidRPr="0067272D">
        <w:rPr>
          <w:rFonts w:ascii="Garamond" w:eastAsia="Times New Roman" w:hAnsi="Garamond" w:cs="Times New Roman"/>
          <w:bCs/>
          <w:sz w:val="25"/>
          <w:szCs w:val="25"/>
          <w:lang w:val="es-ES"/>
        </w:rPr>
        <w:t>Este pasaje presenta lo que se conoce comúnmente como el “discurso de despedida”, en el que Jesús anuncia su muerte inminente a sus discípulos y ofrece consolación e instrucciones de cómo deben comportarse cuando él se haya ido.</w:t>
      </w:r>
    </w:p>
    <w:p w14:paraId="3123FFBB" w14:textId="77777777" w:rsidR="0067272D" w:rsidRPr="0067272D" w:rsidRDefault="0067272D" w:rsidP="0067272D">
      <w:pPr>
        <w:spacing w:after="0"/>
        <w:jc w:val="left"/>
        <w:rPr>
          <w:rFonts w:ascii="Garamond" w:eastAsia="Times New Roman" w:hAnsi="Garamond" w:cs="Times New Roman"/>
          <w:bCs/>
          <w:sz w:val="25"/>
          <w:szCs w:val="25"/>
          <w:lang w:val="es-ES"/>
        </w:rPr>
      </w:pPr>
    </w:p>
    <w:p w14:paraId="24BA1323" w14:textId="4D16858B" w:rsidR="0067272D" w:rsidRPr="0067272D" w:rsidRDefault="0067272D" w:rsidP="0067272D">
      <w:pPr>
        <w:spacing w:after="0"/>
        <w:jc w:val="left"/>
        <w:rPr>
          <w:rFonts w:ascii="Garamond" w:eastAsia="Times New Roman" w:hAnsi="Garamond" w:cs="Times New Roman"/>
          <w:bCs/>
          <w:sz w:val="25"/>
          <w:szCs w:val="25"/>
          <w:lang w:val="es-ES"/>
        </w:rPr>
      </w:pPr>
      <w:r w:rsidRPr="0067272D">
        <w:rPr>
          <w:rFonts w:ascii="Garamond" w:eastAsia="Times New Roman" w:hAnsi="Garamond" w:cs="Times New Roman"/>
          <w:bCs/>
          <w:sz w:val="25"/>
          <w:szCs w:val="25"/>
          <w:lang w:val="es-ES"/>
        </w:rPr>
        <w:t>En los versículos del 31 al 33, subraya la glorificación: la relación duradera y mística entre el Hijo y Dios el padre. Llama a los discípulos “niños pequeños”, destacando su unidad con el Padre. Al mismo tiempo, esta expresión de cariño expresa su amor hacia ellos. Aquí vuelve a dos temas adicionales de su ministerio: el mandamiento de amarse los unos a los otros y la presencia del Padre en los discípulos. “Me buscaréis” les dice, posiblemente para hablarles de nuevas formas en que ellos lo encontrarán después de su partida.</w:t>
      </w:r>
    </w:p>
    <w:p w14:paraId="740E12D0" w14:textId="77777777" w:rsidR="0067272D" w:rsidRPr="0067272D" w:rsidRDefault="0067272D" w:rsidP="0067272D">
      <w:pPr>
        <w:spacing w:after="0"/>
        <w:jc w:val="left"/>
        <w:rPr>
          <w:rFonts w:ascii="Garamond" w:eastAsia="Times New Roman" w:hAnsi="Garamond" w:cs="Times New Roman"/>
          <w:bCs/>
          <w:sz w:val="25"/>
          <w:szCs w:val="25"/>
          <w:lang w:val="es-ES"/>
        </w:rPr>
      </w:pPr>
    </w:p>
    <w:p w14:paraId="117CE914" w14:textId="77777777" w:rsidR="0067272D" w:rsidRPr="0067272D" w:rsidRDefault="0067272D" w:rsidP="0067272D">
      <w:pPr>
        <w:spacing w:after="0"/>
        <w:jc w:val="left"/>
        <w:rPr>
          <w:rFonts w:ascii="Garamond" w:eastAsia="Times New Roman" w:hAnsi="Garamond" w:cs="Times New Roman"/>
          <w:bCs/>
          <w:sz w:val="25"/>
          <w:szCs w:val="25"/>
          <w:lang w:val="es-ES"/>
        </w:rPr>
      </w:pPr>
      <w:r w:rsidRPr="0067272D">
        <w:rPr>
          <w:rFonts w:ascii="Garamond" w:eastAsia="Times New Roman" w:hAnsi="Garamond" w:cs="Times New Roman"/>
          <w:bCs/>
          <w:sz w:val="25"/>
          <w:szCs w:val="25"/>
          <w:lang w:val="es-ES"/>
        </w:rPr>
        <w:t>Se refiere a los judíos, a diferencia de sus discípulos, los judíos seguidores de Jesús, y hace hincapié en cómo sus propios seguidores se conocerán: por su amor por él, lo que refleja el amor de Jesús por ellos. Es esencial que la comunidad de seguidores de Jesús demuestre el amor de Dios como una luz brillante para que el mundo lo pueda ver.</w:t>
      </w:r>
    </w:p>
    <w:p w14:paraId="0006630F" w14:textId="77777777" w:rsidR="0067272D" w:rsidRPr="0067272D" w:rsidRDefault="0067272D" w:rsidP="0067272D">
      <w:pPr>
        <w:numPr>
          <w:ilvl w:val="0"/>
          <w:numId w:val="35"/>
        </w:numPr>
        <w:spacing w:after="0"/>
        <w:jc w:val="left"/>
        <w:rPr>
          <w:rFonts w:ascii="Garamond" w:eastAsia="Times New Roman" w:hAnsi="Garamond" w:cs="Times New Roman"/>
          <w:bCs/>
          <w:sz w:val="25"/>
          <w:szCs w:val="25"/>
          <w:lang w:val="es-ES"/>
        </w:rPr>
      </w:pPr>
      <w:r w:rsidRPr="0067272D">
        <w:rPr>
          <w:rFonts w:ascii="Garamond" w:eastAsia="Times New Roman" w:hAnsi="Garamond" w:cs="Times New Roman"/>
          <w:bCs/>
          <w:sz w:val="25"/>
          <w:szCs w:val="25"/>
          <w:lang w:val="es-ES"/>
        </w:rPr>
        <w:t>Glorificación puede significar dar alabanza o la manifestación de aquello que es digno de alabanza. Lea con cuidado los versículos 31 y 32. Las palabras “glorificar” y “glorificado” aparecen cinco veces. ¿Qué quiere decir Jesús con esa palabra? ¿La palabra “ahora” modifica o aclara el significado de Jesús?</w:t>
      </w:r>
    </w:p>
    <w:p w14:paraId="1012F22C" w14:textId="77777777" w:rsidR="0067272D" w:rsidRPr="0067272D" w:rsidRDefault="0067272D" w:rsidP="0067272D">
      <w:pPr>
        <w:numPr>
          <w:ilvl w:val="0"/>
          <w:numId w:val="35"/>
        </w:numPr>
        <w:spacing w:after="0"/>
        <w:jc w:val="left"/>
        <w:rPr>
          <w:rFonts w:ascii="Garamond" w:eastAsia="Times New Roman" w:hAnsi="Garamond" w:cs="Times New Roman"/>
          <w:bCs/>
          <w:sz w:val="25"/>
          <w:szCs w:val="25"/>
          <w:lang w:val="es-ES"/>
        </w:rPr>
      </w:pPr>
      <w:r w:rsidRPr="0067272D">
        <w:rPr>
          <w:rFonts w:ascii="Garamond" w:eastAsia="Times New Roman" w:hAnsi="Garamond" w:cs="Times New Roman"/>
          <w:bCs/>
          <w:sz w:val="25"/>
          <w:szCs w:val="25"/>
          <w:lang w:val="es-ES"/>
        </w:rPr>
        <w:t>Este pasaje contiene las famosas palabras: “Os doy un mandamiento nuevo”. ¿Qué hay de nuevo en el mandamiento de amarnos los unos a los otros? ¿Qué hay de radicalmente nuevo en la forma en que Dios nos ha mostrado su amor por nosotros en Jesús? ¿Qué significa ser discípulo bajo este nuevo mandamiento?</w:t>
      </w:r>
    </w:p>
    <w:p w14:paraId="7EFEB43E" w14:textId="77777777" w:rsidR="006330FD" w:rsidRPr="0067272D" w:rsidRDefault="006330FD" w:rsidP="006330FD">
      <w:pPr>
        <w:spacing w:after="0"/>
        <w:jc w:val="left"/>
        <w:rPr>
          <w:rFonts w:ascii="Garamond" w:eastAsia="Times New Roman" w:hAnsi="Garamond" w:cs="Times New Roman"/>
          <w:bCs/>
          <w:i/>
          <w:iCs/>
          <w:sz w:val="25"/>
          <w:szCs w:val="25"/>
          <w:lang w:val="es-ES"/>
        </w:rPr>
      </w:pPr>
    </w:p>
    <w:p w14:paraId="4D11936B" w14:textId="77777777" w:rsidR="006330FD" w:rsidRPr="0067272D" w:rsidRDefault="006330FD" w:rsidP="006330FD">
      <w:pPr>
        <w:spacing w:after="0"/>
        <w:jc w:val="left"/>
        <w:rPr>
          <w:rFonts w:ascii="Garamond" w:eastAsia="Times New Roman" w:hAnsi="Garamond" w:cs="Times New Roman"/>
          <w:bCs/>
          <w:i/>
          <w:iCs/>
          <w:sz w:val="25"/>
          <w:szCs w:val="25"/>
          <w:lang w:val="es-ES"/>
        </w:rPr>
      </w:pPr>
    </w:p>
    <w:p w14:paraId="697CA628" w14:textId="77777777" w:rsidR="006330FD" w:rsidRPr="0067272D" w:rsidRDefault="006330FD" w:rsidP="006330FD">
      <w:pPr>
        <w:spacing w:after="0"/>
        <w:jc w:val="left"/>
        <w:rPr>
          <w:rFonts w:ascii="Garamond" w:eastAsia="Times New Roman" w:hAnsi="Garamond" w:cs="Times New Roman"/>
          <w:bCs/>
          <w:i/>
          <w:iCs/>
          <w:sz w:val="25"/>
          <w:szCs w:val="25"/>
          <w:lang w:val="es-ES"/>
        </w:rPr>
      </w:pPr>
    </w:p>
    <w:p w14:paraId="7186AFA3" w14:textId="77777777" w:rsidR="006330FD" w:rsidRPr="0067272D" w:rsidRDefault="006330FD" w:rsidP="006330FD">
      <w:pPr>
        <w:spacing w:after="0"/>
        <w:jc w:val="left"/>
        <w:rPr>
          <w:rFonts w:ascii="Garamond" w:eastAsia="Times New Roman" w:hAnsi="Garamond" w:cs="Times New Roman"/>
          <w:bCs/>
          <w:i/>
          <w:iCs/>
          <w:sz w:val="25"/>
          <w:szCs w:val="25"/>
          <w:lang w:val="es-ES"/>
        </w:rPr>
      </w:pPr>
    </w:p>
    <w:p w14:paraId="265D7712" w14:textId="77777777" w:rsidR="006330FD" w:rsidRPr="0067272D" w:rsidRDefault="006330FD" w:rsidP="006330FD">
      <w:pPr>
        <w:spacing w:after="0"/>
        <w:jc w:val="left"/>
        <w:rPr>
          <w:rFonts w:ascii="Garamond" w:eastAsia="Times New Roman" w:hAnsi="Garamond" w:cs="Times New Roman"/>
          <w:bCs/>
          <w:i/>
          <w:iCs/>
          <w:sz w:val="25"/>
          <w:szCs w:val="25"/>
          <w:lang w:val="es-ES"/>
        </w:rPr>
      </w:pPr>
    </w:p>
    <w:p w14:paraId="26A452F9" w14:textId="77777777" w:rsidR="006330FD" w:rsidRPr="0067272D" w:rsidRDefault="006330FD" w:rsidP="006330FD">
      <w:pPr>
        <w:spacing w:after="0"/>
        <w:jc w:val="left"/>
        <w:rPr>
          <w:rFonts w:ascii="Garamond" w:eastAsia="Times New Roman" w:hAnsi="Garamond" w:cs="Times New Roman"/>
          <w:bCs/>
          <w:i/>
          <w:iCs/>
          <w:sz w:val="25"/>
          <w:szCs w:val="25"/>
          <w:lang w:val="es-ES"/>
        </w:rPr>
      </w:pPr>
    </w:p>
    <w:p w14:paraId="432D4404" w14:textId="77777777" w:rsidR="006330FD" w:rsidRPr="0067272D" w:rsidRDefault="006330FD" w:rsidP="006330FD">
      <w:pPr>
        <w:spacing w:after="0"/>
        <w:jc w:val="left"/>
        <w:rPr>
          <w:rFonts w:ascii="Garamond" w:eastAsia="Times New Roman" w:hAnsi="Garamond" w:cs="Times New Roman"/>
          <w:bCs/>
          <w:i/>
          <w:iCs/>
          <w:sz w:val="25"/>
          <w:szCs w:val="25"/>
          <w:lang w:val="es-ES"/>
        </w:rPr>
      </w:pPr>
    </w:p>
    <w:p w14:paraId="533E6041" w14:textId="77777777" w:rsidR="006330FD" w:rsidRPr="0067272D" w:rsidRDefault="006330FD" w:rsidP="006330FD">
      <w:pPr>
        <w:spacing w:after="0"/>
        <w:jc w:val="left"/>
        <w:rPr>
          <w:rFonts w:ascii="Garamond" w:eastAsia="Times New Roman" w:hAnsi="Garamond" w:cs="Times New Roman"/>
          <w:bCs/>
          <w:i/>
          <w:iCs/>
          <w:sz w:val="25"/>
          <w:szCs w:val="25"/>
          <w:lang w:val="es-ES"/>
        </w:rPr>
      </w:pPr>
    </w:p>
    <w:p w14:paraId="57093E21" w14:textId="77777777" w:rsidR="006330FD" w:rsidRPr="0067272D" w:rsidRDefault="006330FD" w:rsidP="006330FD">
      <w:pPr>
        <w:spacing w:after="0"/>
        <w:jc w:val="left"/>
        <w:rPr>
          <w:rFonts w:ascii="Garamond" w:eastAsia="Times New Roman" w:hAnsi="Garamond" w:cs="Times New Roman"/>
          <w:bCs/>
          <w:i/>
          <w:iCs/>
          <w:sz w:val="25"/>
          <w:szCs w:val="25"/>
          <w:lang w:val="es-ES"/>
        </w:rPr>
      </w:pPr>
    </w:p>
    <w:p w14:paraId="4B805C4E" w14:textId="77777777" w:rsidR="0067272D" w:rsidRDefault="0067272D" w:rsidP="006330FD">
      <w:pPr>
        <w:spacing w:after="0"/>
        <w:jc w:val="left"/>
        <w:rPr>
          <w:rFonts w:ascii="Garamond" w:eastAsia="Times New Roman" w:hAnsi="Garamond" w:cs="Times New Roman"/>
          <w:bCs/>
          <w:i/>
          <w:iCs/>
          <w:sz w:val="25"/>
          <w:szCs w:val="25"/>
          <w:lang w:val="es-ES"/>
        </w:rPr>
      </w:pPr>
    </w:p>
    <w:p w14:paraId="46D1F228" w14:textId="77777777" w:rsidR="0067272D" w:rsidRDefault="0067272D" w:rsidP="006330FD">
      <w:pPr>
        <w:spacing w:after="0"/>
        <w:jc w:val="left"/>
        <w:rPr>
          <w:rFonts w:ascii="Garamond" w:eastAsia="Times New Roman" w:hAnsi="Garamond" w:cs="Times New Roman"/>
          <w:bCs/>
          <w:i/>
          <w:iCs/>
          <w:sz w:val="25"/>
          <w:szCs w:val="25"/>
          <w:lang w:val="es-ES"/>
        </w:rPr>
      </w:pPr>
    </w:p>
    <w:p w14:paraId="67F72BFD" w14:textId="77777777" w:rsidR="0067272D" w:rsidRDefault="0067272D" w:rsidP="006330FD">
      <w:pPr>
        <w:spacing w:after="0"/>
        <w:jc w:val="left"/>
        <w:rPr>
          <w:rFonts w:ascii="Garamond" w:eastAsia="Times New Roman" w:hAnsi="Garamond" w:cs="Times New Roman"/>
          <w:bCs/>
          <w:i/>
          <w:iCs/>
          <w:sz w:val="25"/>
          <w:szCs w:val="25"/>
          <w:lang w:val="es-ES"/>
        </w:rPr>
      </w:pPr>
    </w:p>
    <w:p w14:paraId="39A38BA9" w14:textId="77777777" w:rsidR="0067272D" w:rsidRDefault="0067272D" w:rsidP="006330FD">
      <w:pPr>
        <w:spacing w:after="0"/>
        <w:jc w:val="left"/>
        <w:rPr>
          <w:rFonts w:ascii="Garamond" w:eastAsia="Times New Roman" w:hAnsi="Garamond" w:cs="Times New Roman"/>
          <w:bCs/>
          <w:i/>
          <w:iCs/>
          <w:sz w:val="25"/>
          <w:szCs w:val="25"/>
          <w:lang w:val="es-ES"/>
        </w:rPr>
      </w:pPr>
    </w:p>
    <w:p w14:paraId="547BA48F" w14:textId="77777777" w:rsidR="0067272D" w:rsidRDefault="0067272D" w:rsidP="006330FD">
      <w:pPr>
        <w:spacing w:after="0"/>
        <w:jc w:val="left"/>
        <w:rPr>
          <w:rFonts w:ascii="Garamond" w:eastAsia="Times New Roman" w:hAnsi="Garamond" w:cs="Times New Roman"/>
          <w:bCs/>
          <w:i/>
          <w:iCs/>
          <w:sz w:val="25"/>
          <w:szCs w:val="25"/>
          <w:lang w:val="es-ES"/>
        </w:rPr>
      </w:pPr>
    </w:p>
    <w:p w14:paraId="0553B170" w14:textId="77777777" w:rsidR="0067272D" w:rsidRDefault="0067272D" w:rsidP="006330FD">
      <w:pPr>
        <w:spacing w:after="0"/>
        <w:jc w:val="left"/>
        <w:rPr>
          <w:rFonts w:ascii="Garamond" w:eastAsia="Times New Roman" w:hAnsi="Garamond" w:cs="Times New Roman"/>
          <w:bCs/>
          <w:i/>
          <w:iCs/>
          <w:sz w:val="25"/>
          <w:szCs w:val="25"/>
          <w:lang w:val="es-ES"/>
        </w:rPr>
      </w:pPr>
    </w:p>
    <w:p w14:paraId="5F1DC4B3" w14:textId="77777777" w:rsidR="0067272D" w:rsidRDefault="0067272D" w:rsidP="006330FD">
      <w:pPr>
        <w:spacing w:after="0"/>
        <w:jc w:val="left"/>
        <w:rPr>
          <w:rFonts w:ascii="Garamond" w:eastAsia="Times New Roman" w:hAnsi="Garamond" w:cs="Times New Roman"/>
          <w:bCs/>
          <w:i/>
          <w:iCs/>
          <w:sz w:val="25"/>
          <w:szCs w:val="25"/>
          <w:lang w:val="es-ES"/>
        </w:rPr>
      </w:pPr>
    </w:p>
    <w:p w14:paraId="4448C73F" w14:textId="77777777" w:rsidR="0067272D" w:rsidRDefault="0067272D" w:rsidP="006330FD">
      <w:pPr>
        <w:spacing w:after="0"/>
        <w:jc w:val="left"/>
        <w:rPr>
          <w:rFonts w:ascii="Garamond" w:eastAsia="Times New Roman" w:hAnsi="Garamond" w:cs="Times New Roman"/>
          <w:bCs/>
          <w:i/>
          <w:iCs/>
          <w:sz w:val="25"/>
          <w:szCs w:val="25"/>
          <w:lang w:val="es-ES"/>
        </w:rPr>
      </w:pPr>
    </w:p>
    <w:p w14:paraId="11A619BF" w14:textId="77777777" w:rsidR="0067272D" w:rsidRDefault="0067272D" w:rsidP="006330FD">
      <w:pPr>
        <w:spacing w:after="0"/>
        <w:jc w:val="left"/>
        <w:rPr>
          <w:rFonts w:ascii="Garamond" w:eastAsia="Times New Roman" w:hAnsi="Garamond" w:cs="Times New Roman"/>
          <w:bCs/>
          <w:i/>
          <w:iCs/>
          <w:sz w:val="25"/>
          <w:szCs w:val="25"/>
          <w:lang w:val="es-ES"/>
        </w:rPr>
      </w:pPr>
    </w:p>
    <w:p w14:paraId="7D02F288" w14:textId="37109161" w:rsidR="006330FD" w:rsidRPr="0067272D" w:rsidRDefault="006330FD" w:rsidP="006330FD">
      <w:pPr>
        <w:spacing w:after="0"/>
        <w:jc w:val="left"/>
        <w:rPr>
          <w:rFonts w:ascii="Garamond" w:eastAsia="Times New Roman" w:hAnsi="Garamond" w:cs="Times New Roman"/>
          <w:bCs/>
          <w:i/>
          <w:iCs/>
          <w:sz w:val="25"/>
          <w:szCs w:val="25"/>
          <w:lang w:val="es-ES"/>
        </w:rPr>
      </w:pPr>
      <w:r w:rsidRPr="0067272D">
        <w:rPr>
          <w:rFonts w:ascii="Garamond" w:eastAsia="Times New Roman" w:hAnsi="Garamond" w:cs="Times New Roman"/>
          <w:bCs/>
          <w:i/>
          <w:iCs/>
          <w:sz w:val="25"/>
          <w:szCs w:val="25"/>
          <w:lang w:val="es-ES"/>
        </w:rPr>
        <w:t xml:space="preserve">Este estudio bíblico, escrito por </w:t>
      </w:r>
      <w:proofErr w:type="spellStart"/>
      <w:r w:rsidR="0067272D" w:rsidRPr="0067272D">
        <w:rPr>
          <w:rFonts w:ascii="Garamond" w:eastAsia="Times New Roman" w:hAnsi="Garamond" w:cs="Times New Roman"/>
          <w:b/>
          <w:i/>
          <w:iCs/>
          <w:sz w:val="25"/>
          <w:szCs w:val="25"/>
          <w:lang w:val="es-ES"/>
        </w:rPr>
        <w:t>Susan</w:t>
      </w:r>
      <w:proofErr w:type="spellEnd"/>
      <w:r w:rsidR="0067272D" w:rsidRPr="0067272D">
        <w:rPr>
          <w:rFonts w:ascii="Garamond" w:eastAsia="Times New Roman" w:hAnsi="Garamond" w:cs="Times New Roman"/>
          <w:b/>
          <w:i/>
          <w:iCs/>
          <w:sz w:val="25"/>
          <w:szCs w:val="25"/>
          <w:lang w:val="es-ES"/>
        </w:rPr>
        <w:t xml:space="preserve"> </w:t>
      </w:r>
      <w:proofErr w:type="spellStart"/>
      <w:r w:rsidR="0067272D" w:rsidRPr="0067272D">
        <w:rPr>
          <w:rFonts w:ascii="Garamond" w:eastAsia="Times New Roman" w:hAnsi="Garamond" w:cs="Times New Roman"/>
          <w:b/>
          <w:i/>
          <w:iCs/>
          <w:sz w:val="25"/>
          <w:szCs w:val="25"/>
          <w:lang w:val="es-ES"/>
        </w:rPr>
        <w:t>Butterworth</w:t>
      </w:r>
      <w:proofErr w:type="spellEnd"/>
      <w:r w:rsidRPr="0067272D">
        <w:rPr>
          <w:rFonts w:ascii="Garamond" w:eastAsia="Times New Roman" w:hAnsi="Garamond" w:cs="Times New Roman"/>
          <w:bCs/>
          <w:i/>
          <w:iCs/>
          <w:sz w:val="25"/>
          <w:szCs w:val="25"/>
          <w:lang w:val="es-ES"/>
        </w:rPr>
        <w:t xml:space="preserve">, se publicó originalmente para </w:t>
      </w:r>
      <w:r w:rsidRPr="0067272D">
        <w:rPr>
          <w:rFonts w:ascii="Garamond" w:eastAsia="Times New Roman" w:hAnsi="Garamond" w:cs="Times New Roman"/>
          <w:bCs/>
          <w:i/>
          <w:iCs/>
          <w:sz w:val="25"/>
          <w:szCs w:val="25"/>
          <w:lang w:val="es-ES"/>
        </w:rPr>
        <w:t>Pascua</w:t>
      </w:r>
      <w:r w:rsidRPr="0067272D">
        <w:rPr>
          <w:rFonts w:ascii="Garamond" w:eastAsia="Times New Roman" w:hAnsi="Garamond" w:cs="Times New Roman"/>
          <w:bCs/>
          <w:i/>
          <w:iCs/>
          <w:sz w:val="25"/>
          <w:szCs w:val="25"/>
          <w:lang w:val="es-ES"/>
        </w:rPr>
        <w:t xml:space="preserve"> </w:t>
      </w:r>
      <w:r w:rsidR="0067272D" w:rsidRPr="0067272D">
        <w:rPr>
          <w:rFonts w:ascii="Garamond" w:eastAsia="Times New Roman" w:hAnsi="Garamond" w:cs="Times New Roman"/>
          <w:bCs/>
          <w:i/>
          <w:iCs/>
          <w:sz w:val="25"/>
          <w:szCs w:val="25"/>
          <w:lang w:val="es-ES"/>
        </w:rPr>
        <w:t>5</w:t>
      </w:r>
      <w:r w:rsidRPr="0067272D">
        <w:rPr>
          <w:rFonts w:ascii="Garamond" w:eastAsia="Times New Roman" w:hAnsi="Garamond" w:cs="Times New Roman"/>
          <w:bCs/>
          <w:i/>
          <w:iCs/>
          <w:sz w:val="25"/>
          <w:szCs w:val="25"/>
          <w:lang w:val="es-ES"/>
        </w:rPr>
        <w:t xml:space="preserve"> (C) en 2019.</w:t>
      </w:r>
    </w:p>
    <w:sectPr w:rsidR="006330FD" w:rsidRPr="0067272D"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906C4" w14:textId="77777777" w:rsidR="00D871C5" w:rsidRDefault="00D871C5" w:rsidP="00750D64">
      <w:pPr>
        <w:spacing w:after="0" w:line="240" w:lineRule="auto"/>
      </w:pPr>
      <w:r>
        <w:separator/>
      </w:r>
    </w:p>
  </w:endnote>
  <w:endnote w:type="continuationSeparator" w:id="0">
    <w:p w14:paraId="1DEC93FC" w14:textId="77777777" w:rsidR="00D871C5" w:rsidRDefault="00D871C5"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w:t>
    </w:r>
    <w:proofErr w:type="spellStart"/>
    <w:r w:rsidRPr="0003538B">
      <w:rPr>
        <w:rFonts w:ascii="Gill Sans Light" w:eastAsia="Times New Roman" w:hAnsi="Gill Sans Light" w:cs="Gill Sans Light" w:hint="cs"/>
        <w:szCs w:val="28"/>
        <w:lang w:val="es-ES" w:eastAsia="es-ES_tradnl"/>
      </w:rPr>
      <w:t>Avenue</w:t>
    </w:r>
    <w:proofErr w:type="spellEnd"/>
    <w:r w:rsidRPr="0003538B">
      <w:rPr>
        <w:rFonts w:ascii="Gill Sans Light" w:eastAsia="Times New Roman" w:hAnsi="Gill Sans Light" w:cs="Gill Sans Light" w:hint="cs"/>
        <w:szCs w:val="28"/>
        <w:lang w:val="es-ES" w:eastAsia="es-ES_tradnl"/>
      </w:rPr>
      <w:t>,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234E6" w14:textId="77777777" w:rsidR="00D871C5" w:rsidRDefault="00D871C5" w:rsidP="00750D64">
      <w:pPr>
        <w:spacing w:after="0" w:line="240" w:lineRule="auto"/>
      </w:pPr>
      <w:r>
        <w:separator/>
      </w:r>
    </w:p>
  </w:footnote>
  <w:footnote w:type="continuationSeparator" w:id="0">
    <w:p w14:paraId="127CEF17" w14:textId="77777777" w:rsidR="00D871C5" w:rsidRDefault="00D871C5"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858"/>
    <w:multiLevelType w:val="hybridMultilevel"/>
    <w:tmpl w:val="DC26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8D4356"/>
    <w:multiLevelType w:val="multilevel"/>
    <w:tmpl w:val="1DC0CD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64825"/>
    <w:multiLevelType w:val="multilevel"/>
    <w:tmpl w:val="F3940A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56627"/>
    <w:multiLevelType w:val="hybridMultilevel"/>
    <w:tmpl w:val="6494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420FC4"/>
    <w:multiLevelType w:val="hybridMultilevel"/>
    <w:tmpl w:val="FA1ED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3C18A1"/>
    <w:multiLevelType w:val="hybridMultilevel"/>
    <w:tmpl w:val="042C7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7840C4"/>
    <w:multiLevelType w:val="hybridMultilevel"/>
    <w:tmpl w:val="86981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3B59F6"/>
    <w:multiLevelType w:val="hybridMultilevel"/>
    <w:tmpl w:val="D8B29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D915B4"/>
    <w:multiLevelType w:val="multilevel"/>
    <w:tmpl w:val="920692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E27043C"/>
    <w:multiLevelType w:val="hybridMultilevel"/>
    <w:tmpl w:val="3CF03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62605F"/>
    <w:multiLevelType w:val="hybridMultilevel"/>
    <w:tmpl w:val="B2FA8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40328B"/>
    <w:multiLevelType w:val="hybridMultilevel"/>
    <w:tmpl w:val="E1061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29339B"/>
    <w:multiLevelType w:val="hybridMultilevel"/>
    <w:tmpl w:val="0E32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9EF79F6"/>
    <w:multiLevelType w:val="hybridMultilevel"/>
    <w:tmpl w:val="2FF2D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C26ED5"/>
    <w:multiLevelType w:val="hybridMultilevel"/>
    <w:tmpl w:val="4884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03772B4"/>
    <w:multiLevelType w:val="hybridMultilevel"/>
    <w:tmpl w:val="8394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C1641"/>
    <w:multiLevelType w:val="multilevel"/>
    <w:tmpl w:val="F774DC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DC14C0"/>
    <w:multiLevelType w:val="multilevel"/>
    <w:tmpl w:val="69BCD4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8309E1"/>
    <w:multiLevelType w:val="hybridMultilevel"/>
    <w:tmpl w:val="5E266F98"/>
    <w:lvl w:ilvl="0" w:tplc="84645DBE">
      <w:start w:val="1"/>
      <w:numFmt w:val="bullet"/>
      <w:lvlText w:val=""/>
      <w:lvlJc w:val="left"/>
      <w:pPr>
        <w:ind w:left="900" w:hanging="360"/>
      </w:pPr>
      <w:rPr>
        <w:rFonts w:ascii="Symbol" w:hAnsi="Symbol" w:hint="default"/>
        <w:lang w:val="es-E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E365C20"/>
    <w:multiLevelType w:val="multilevel"/>
    <w:tmpl w:val="DD5C8B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450282"/>
    <w:multiLevelType w:val="multilevel"/>
    <w:tmpl w:val="E38037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EC0CE5"/>
    <w:multiLevelType w:val="hybridMultilevel"/>
    <w:tmpl w:val="A3C2D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6F3389"/>
    <w:multiLevelType w:val="hybridMultilevel"/>
    <w:tmpl w:val="96608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29D2A72"/>
    <w:multiLevelType w:val="hybridMultilevel"/>
    <w:tmpl w:val="237CA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46622A9"/>
    <w:multiLevelType w:val="hybridMultilevel"/>
    <w:tmpl w:val="DE808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4767A3B"/>
    <w:multiLevelType w:val="multilevel"/>
    <w:tmpl w:val="0C9873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56A40E11"/>
    <w:multiLevelType w:val="hybridMultilevel"/>
    <w:tmpl w:val="C726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88373BD"/>
    <w:multiLevelType w:val="multilevel"/>
    <w:tmpl w:val="C96CC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4322F"/>
    <w:multiLevelType w:val="multilevel"/>
    <w:tmpl w:val="EF3C5D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414E1E"/>
    <w:multiLevelType w:val="multilevel"/>
    <w:tmpl w:val="29760F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691831"/>
    <w:multiLevelType w:val="hybridMultilevel"/>
    <w:tmpl w:val="8E26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D35481C"/>
    <w:multiLevelType w:val="hybridMultilevel"/>
    <w:tmpl w:val="8586F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FE56164"/>
    <w:multiLevelType w:val="multilevel"/>
    <w:tmpl w:val="F3C42A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76056A99"/>
    <w:multiLevelType w:val="multilevel"/>
    <w:tmpl w:val="67DE44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15:restartNumberingAfterBreak="0">
    <w:nsid w:val="7D492D9C"/>
    <w:multiLevelType w:val="hybridMultilevel"/>
    <w:tmpl w:val="E3560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67036996">
    <w:abstractNumId w:val="4"/>
  </w:num>
  <w:num w:numId="2" w16cid:durableId="800001485">
    <w:abstractNumId w:val="30"/>
  </w:num>
  <w:num w:numId="3" w16cid:durableId="28994738">
    <w:abstractNumId w:val="26"/>
  </w:num>
  <w:num w:numId="4" w16cid:durableId="1251889750">
    <w:abstractNumId w:val="10"/>
  </w:num>
  <w:num w:numId="5" w16cid:durableId="1693651733">
    <w:abstractNumId w:val="18"/>
  </w:num>
  <w:num w:numId="6" w16cid:durableId="1365180959">
    <w:abstractNumId w:val="24"/>
  </w:num>
  <w:num w:numId="7" w16cid:durableId="1455247005">
    <w:abstractNumId w:val="6"/>
  </w:num>
  <w:num w:numId="8" w16cid:durableId="1536388913">
    <w:abstractNumId w:val="0"/>
  </w:num>
  <w:num w:numId="9" w16cid:durableId="2139563313">
    <w:abstractNumId w:val="9"/>
  </w:num>
  <w:num w:numId="10" w16cid:durableId="1223718430">
    <w:abstractNumId w:val="3"/>
  </w:num>
  <w:num w:numId="11" w16cid:durableId="2079358652">
    <w:abstractNumId w:val="13"/>
  </w:num>
  <w:num w:numId="12" w16cid:durableId="1922058425">
    <w:abstractNumId w:val="15"/>
  </w:num>
  <w:num w:numId="13" w16cid:durableId="78673117">
    <w:abstractNumId w:val="27"/>
  </w:num>
  <w:num w:numId="14" w16cid:durableId="946041477">
    <w:abstractNumId w:val="32"/>
  </w:num>
  <w:num w:numId="15" w16cid:durableId="2004776173">
    <w:abstractNumId w:val="33"/>
  </w:num>
  <w:num w:numId="16" w16cid:durableId="381710847">
    <w:abstractNumId w:val="8"/>
  </w:num>
  <w:num w:numId="17" w16cid:durableId="516848492">
    <w:abstractNumId w:val="25"/>
  </w:num>
  <w:num w:numId="18" w16cid:durableId="954867232">
    <w:abstractNumId w:val="21"/>
  </w:num>
  <w:num w:numId="19" w16cid:durableId="1222133746">
    <w:abstractNumId w:val="12"/>
  </w:num>
  <w:num w:numId="20" w16cid:durableId="761881009">
    <w:abstractNumId w:val="5"/>
  </w:num>
  <w:num w:numId="21" w16cid:durableId="789279959">
    <w:abstractNumId w:val="34"/>
  </w:num>
  <w:num w:numId="22" w16cid:durableId="918831353">
    <w:abstractNumId w:val="14"/>
  </w:num>
  <w:num w:numId="23" w16cid:durableId="951715535">
    <w:abstractNumId w:val="23"/>
  </w:num>
  <w:num w:numId="24" w16cid:durableId="4476990">
    <w:abstractNumId w:val="22"/>
  </w:num>
  <w:num w:numId="25" w16cid:durableId="1710103654">
    <w:abstractNumId w:val="11"/>
  </w:num>
  <w:num w:numId="26" w16cid:durableId="746532044">
    <w:abstractNumId w:val="7"/>
  </w:num>
  <w:num w:numId="27" w16cid:durableId="841091933">
    <w:abstractNumId w:val="31"/>
  </w:num>
  <w:num w:numId="28" w16cid:durableId="744062589">
    <w:abstractNumId w:val="28"/>
  </w:num>
  <w:num w:numId="29" w16cid:durableId="1309284094">
    <w:abstractNumId w:val="19"/>
  </w:num>
  <w:num w:numId="30" w16cid:durableId="1292899205">
    <w:abstractNumId w:val="1"/>
  </w:num>
  <w:num w:numId="31" w16cid:durableId="28845944">
    <w:abstractNumId w:val="20"/>
  </w:num>
  <w:num w:numId="32" w16cid:durableId="2097166967">
    <w:abstractNumId w:val="2"/>
  </w:num>
  <w:num w:numId="33" w16cid:durableId="545335401">
    <w:abstractNumId w:val="17"/>
  </w:num>
  <w:num w:numId="34" w16cid:durableId="1909150824">
    <w:abstractNumId w:val="29"/>
  </w:num>
  <w:num w:numId="35" w16cid:durableId="152490246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6462B"/>
    <w:rsid w:val="00070E54"/>
    <w:rsid w:val="00085291"/>
    <w:rsid w:val="000872CD"/>
    <w:rsid w:val="00095A13"/>
    <w:rsid w:val="000A273C"/>
    <w:rsid w:val="000A66DE"/>
    <w:rsid w:val="000A70C3"/>
    <w:rsid w:val="000B746B"/>
    <w:rsid w:val="000D07C4"/>
    <w:rsid w:val="000D2B07"/>
    <w:rsid w:val="000D3358"/>
    <w:rsid w:val="000E2587"/>
    <w:rsid w:val="000E31C0"/>
    <w:rsid w:val="000F02FE"/>
    <w:rsid w:val="000F518A"/>
    <w:rsid w:val="00105277"/>
    <w:rsid w:val="00123D3B"/>
    <w:rsid w:val="00127D9F"/>
    <w:rsid w:val="00146800"/>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174F"/>
    <w:rsid w:val="001E4EB4"/>
    <w:rsid w:val="001E53D8"/>
    <w:rsid w:val="001F0069"/>
    <w:rsid w:val="001F6700"/>
    <w:rsid w:val="0020470E"/>
    <w:rsid w:val="00216AA1"/>
    <w:rsid w:val="002208F0"/>
    <w:rsid w:val="00233B47"/>
    <w:rsid w:val="002412B5"/>
    <w:rsid w:val="002439D2"/>
    <w:rsid w:val="00247E2F"/>
    <w:rsid w:val="0025479D"/>
    <w:rsid w:val="00265DC9"/>
    <w:rsid w:val="00272AC0"/>
    <w:rsid w:val="00294D6A"/>
    <w:rsid w:val="002A0A35"/>
    <w:rsid w:val="002B2D99"/>
    <w:rsid w:val="002B3B04"/>
    <w:rsid w:val="002B5F9D"/>
    <w:rsid w:val="002D35CA"/>
    <w:rsid w:val="002D4FBE"/>
    <w:rsid w:val="002D617C"/>
    <w:rsid w:val="002E0822"/>
    <w:rsid w:val="002F7FF2"/>
    <w:rsid w:val="00300994"/>
    <w:rsid w:val="003029E5"/>
    <w:rsid w:val="003041F3"/>
    <w:rsid w:val="00310ECE"/>
    <w:rsid w:val="00314159"/>
    <w:rsid w:val="00320788"/>
    <w:rsid w:val="0032140C"/>
    <w:rsid w:val="00321532"/>
    <w:rsid w:val="003304FF"/>
    <w:rsid w:val="003313F3"/>
    <w:rsid w:val="00332938"/>
    <w:rsid w:val="003330A1"/>
    <w:rsid w:val="00335C2F"/>
    <w:rsid w:val="003371DE"/>
    <w:rsid w:val="003375E9"/>
    <w:rsid w:val="0034345D"/>
    <w:rsid w:val="00345D91"/>
    <w:rsid w:val="0034721B"/>
    <w:rsid w:val="003525E5"/>
    <w:rsid w:val="00361290"/>
    <w:rsid w:val="00363F27"/>
    <w:rsid w:val="00365E1E"/>
    <w:rsid w:val="00371926"/>
    <w:rsid w:val="003733C0"/>
    <w:rsid w:val="003745E4"/>
    <w:rsid w:val="0038038A"/>
    <w:rsid w:val="00380690"/>
    <w:rsid w:val="00386FAC"/>
    <w:rsid w:val="00394DAB"/>
    <w:rsid w:val="003958A9"/>
    <w:rsid w:val="00397BA9"/>
    <w:rsid w:val="003A267E"/>
    <w:rsid w:val="003A2C1C"/>
    <w:rsid w:val="003A7CB0"/>
    <w:rsid w:val="003B4E58"/>
    <w:rsid w:val="003C0983"/>
    <w:rsid w:val="003D30C3"/>
    <w:rsid w:val="003D7230"/>
    <w:rsid w:val="003E2B9B"/>
    <w:rsid w:val="003E31EB"/>
    <w:rsid w:val="003E36BE"/>
    <w:rsid w:val="003F1510"/>
    <w:rsid w:val="00401C6C"/>
    <w:rsid w:val="00401F2D"/>
    <w:rsid w:val="00412FB4"/>
    <w:rsid w:val="0041351F"/>
    <w:rsid w:val="00413E98"/>
    <w:rsid w:val="004209DC"/>
    <w:rsid w:val="004212CD"/>
    <w:rsid w:val="004226BE"/>
    <w:rsid w:val="004227C8"/>
    <w:rsid w:val="00430549"/>
    <w:rsid w:val="00433CBA"/>
    <w:rsid w:val="00434930"/>
    <w:rsid w:val="00436230"/>
    <w:rsid w:val="004416F9"/>
    <w:rsid w:val="0044312A"/>
    <w:rsid w:val="00446751"/>
    <w:rsid w:val="004476F8"/>
    <w:rsid w:val="00451CAC"/>
    <w:rsid w:val="004563E1"/>
    <w:rsid w:val="00463642"/>
    <w:rsid w:val="004678E9"/>
    <w:rsid w:val="00475ADD"/>
    <w:rsid w:val="004766D4"/>
    <w:rsid w:val="00486F58"/>
    <w:rsid w:val="004A0019"/>
    <w:rsid w:val="004A2AA2"/>
    <w:rsid w:val="004B6F5D"/>
    <w:rsid w:val="004C096B"/>
    <w:rsid w:val="004C482A"/>
    <w:rsid w:val="004E234A"/>
    <w:rsid w:val="004E5736"/>
    <w:rsid w:val="004E7E36"/>
    <w:rsid w:val="004F0642"/>
    <w:rsid w:val="004F30F9"/>
    <w:rsid w:val="004F356D"/>
    <w:rsid w:val="004F3FBB"/>
    <w:rsid w:val="005012A2"/>
    <w:rsid w:val="0050192B"/>
    <w:rsid w:val="00505832"/>
    <w:rsid w:val="0053212D"/>
    <w:rsid w:val="00533DFF"/>
    <w:rsid w:val="00537A79"/>
    <w:rsid w:val="00544FD8"/>
    <w:rsid w:val="00546BF1"/>
    <w:rsid w:val="00554AAC"/>
    <w:rsid w:val="005617BE"/>
    <w:rsid w:val="00563912"/>
    <w:rsid w:val="0058351F"/>
    <w:rsid w:val="00583E19"/>
    <w:rsid w:val="00584EB4"/>
    <w:rsid w:val="00585779"/>
    <w:rsid w:val="005876AB"/>
    <w:rsid w:val="0059428C"/>
    <w:rsid w:val="00597247"/>
    <w:rsid w:val="00597FCC"/>
    <w:rsid w:val="005A173F"/>
    <w:rsid w:val="005B5B01"/>
    <w:rsid w:val="005B5C09"/>
    <w:rsid w:val="005B6197"/>
    <w:rsid w:val="005C107E"/>
    <w:rsid w:val="005C55A5"/>
    <w:rsid w:val="005D0CD2"/>
    <w:rsid w:val="005D13D3"/>
    <w:rsid w:val="005D3592"/>
    <w:rsid w:val="005D3C61"/>
    <w:rsid w:val="005D6FD3"/>
    <w:rsid w:val="005F0582"/>
    <w:rsid w:val="00606B65"/>
    <w:rsid w:val="00612858"/>
    <w:rsid w:val="00632DE4"/>
    <w:rsid w:val="006330FD"/>
    <w:rsid w:val="006400A0"/>
    <w:rsid w:val="006504BC"/>
    <w:rsid w:val="0065108C"/>
    <w:rsid w:val="0065149B"/>
    <w:rsid w:val="00656937"/>
    <w:rsid w:val="00657E18"/>
    <w:rsid w:val="00664DCA"/>
    <w:rsid w:val="0066584E"/>
    <w:rsid w:val="0067272D"/>
    <w:rsid w:val="00672A6E"/>
    <w:rsid w:val="00672A7C"/>
    <w:rsid w:val="006818C3"/>
    <w:rsid w:val="00682EA2"/>
    <w:rsid w:val="0069064C"/>
    <w:rsid w:val="006925FD"/>
    <w:rsid w:val="0069647A"/>
    <w:rsid w:val="006A076A"/>
    <w:rsid w:val="006B068D"/>
    <w:rsid w:val="006B4755"/>
    <w:rsid w:val="006C607F"/>
    <w:rsid w:val="006D406C"/>
    <w:rsid w:val="006D52C7"/>
    <w:rsid w:val="006E7098"/>
    <w:rsid w:val="006F1804"/>
    <w:rsid w:val="006F2E5B"/>
    <w:rsid w:val="006F6AE5"/>
    <w:rsid w:val="006F7290"/>
    <w:rsid w:val="006F72D6"/>
    <w:rsid w:val="006F77C6"/>
    <w:rsid w:val="007077A7"/>
    <w:rsid w:val="007309EE"/>
    <w:rsid w:val="00731A7F"/>
    <w:rsid w:val="00733687"/>
    <w:rsid w:val="00736CCC"/>
    <w:rsid w:val="00737195"/>
    <w:rsid w:val="00750D64"/>
    <w:rsid w:val="007540A8"/>
    <w:rsid w:val="00755F10"/>
    <w:rsid w:val="0075734D"/>
    <w:rsid w:val="007714B3"/>
    <w:rsid w:val="00773783"/>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903"/>
    <w:rsid w:val="00915005"/>
    <w:rsid w:val="00926C1D"/>
    <w:rsid w:val="00927F93"/>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C0999"/>
    <w:rsid w:val="009C59A8"/>
    <w:rsid w:val="009E2281"/>
    <w:rsid w:val="009E2FFB"/>
    <w:rsid w:val="009E63D8"/>
    <w:rsid w:val="00A02293"/>
    <w:rsid w:val="00A13225"/>
    <w:rsid w:val="00A21ED8"/>
    <w:rsid w:val="00A333DF"/>
    <w:rsid w:val="00A41A5D"/>
    <w:rsid w:val="00A51C73"/>
    <w:rsid w:val="00A627FE"/>
    <w:rsid w:val="00A6481A"/>
    <w:rsid w:val="00A67952"/>
    <w:rsid w:val="00A75C17"/>
    <w:rsid w:val="00A77466"/>
    <w:rsid w:val="00A82966"/>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6CC0"/>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4613"/>
    <w:rsid w:val="00B72481"/>
    <w:rsid w:val="00B7586F"/>
    <w:rsid w:val="00B8007C"/>
    <w:rsid w:val="00B80C3E"/>
    <w:rsid w:val="00B814A0"/>
    <w:rsid w:val="00B90319"/>
    <w:rsid w:val="00B90B3F"/>
    <w:rsid w:val="00B92A9C"/>
    <w:rsid w:val="00BB0856"/>
    <w:rsid w:val="00BB3666"/>
    <w:rsid w:val="00BB41C8"/>
    <w:rsid w:val="00BB42A6"/>
    <w:rsid w:val="00BD6DD6"/>
    <w:rsid w:val="00BE6C7C"/>
    <w:rsid w:val="00C0048F"/>
    <w:rsid w:val="00C053A1"/>
    <w:rsid w:val="00C118D8"/>
    <w:rsid w:val="00C21968"/>
    <w:rsid w:val="00C21C99"/>
    <w:rsid w:val="00C2783C"/>
    <w:rsid w:val="00C32AEA"/>
    <w:rsid w:val="00C467AF"/>
    <w:rsid w:val="00C46CD8"/>
    <w:rsid w:val="00C52191"/>
    <w:rsid w:val="00C523E6"/>
    <w:rsid w:val="00C5341C"/>
    <w:rsid w:val="00C61339"/>
    <w:rsid w:val="00C64AF9"/>
    <w:rsid w:val="00C655F0"/>
    <w:rsid w:val="00C6777F"/>
    <w:rsid w:val="00C70858"/>
    <w:rsid w:val="00C756AA"/>
    <w:rsid w:val="00C7636B"/>
    <w:rsid w:val="00C7794A"/>
    <w:rsid w:val="00C9336A"/>
    <w:rsid w:val="00C938C2"/>
    <w:rsid w:val="00CA0BBC"/>
    <w:rsid w:val="00CA4D71"/>
    <w:rsid w:val="00CD1FDC"/>
    <w:rsid w:val="00CD2BD3"/>
    <w:rsid w:val="00CD6E0F"/>
    <w:rsid w:val="00CE1AC4"/>
    <w:rsid w:val="00CE4F8C"/>
    <w:rsid w:val="00CF1E60"/>
    <w:rsid w:val="00CF26F1"/>
    <w:rsid w:val="00CF2F5A"/>
    <w:rsid w:val="00D17B19"/>
    <w:rsid w:val="00D309D8"/>
    <w:rsid w:val="00D33754"/>
    <w:rsid w:val="00D34D0A"/>
    <w:rsid w:val="00D43038"/>
    <w:rsid w:val="00D46FAF"/>
    <w:rsid w:val="00D57A50"/>
    <w:rsid w:val="00D6581C"/>
    <w:rsid w:val="00D71AD1"/>
    <w:rsid w:val="00D71E80"/>
    <w:rsid w:val="00D76AD3"/>
    <w:rsid w:val="00D871C5"/>
    <w:rsid w:val="00D90D8D"/>
    <w:rsid w:val="00DA2E1D"/>
    <w:rsid w:val="00DA4C2A"/>
    <w:rsid w:val="00DA5D0F"/>
    <w:rsid w:val="00DB3EBE"/>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3ED5"/>
    <w:rsid w:val="00E355C9"/>
    <w:rsid w:val="00E42505"/>
    <w:rsid w:val="00E47AF0"/>
    <w:rsid w:val="00E52BD1"/>
    <w:rsid w:val="00E53885"/>
    <w:rsid w:val="00E548FF"/>
    <w:rsid w:val="00E5620A"/>
    <w:rsid w:val="00E7792D"/>
    <w:rsid w:val="00E90BDC"/>
    <w:rsid w:val="00E95791"/>
    <w:rsid w:val="00E9733D"/>
    <w:rsid w:val="00EA048D"/>
    <w:rsid w:val="00EA0ACD"/>
    <w:rsid w:val="00EA0CF7"/>
    <w:rsid w:val="00EA2515"/>
    <w:rsid w:val="00EB1B1F"/>
    <w:rsid w:val="00EB47EE"/>
    <w:rsid w:val="00EB5E1D"/>
    <w:rsid w:val="00EC067B"/>
    <w:rsid w:val="00EC4446"/>
    <w:rsid w:val="00EC7133"/>
    <w:rsid w:val="00EC74FF"/>
    <w:rsid w:val="00ED3829"/>
    <w:rsid w:val="00EE081B"/>
    <w:rsid w:val="00EE4D42"/>
    <w:rsid w:val="00EE6D01"/>
    <w:rsid w:val="00EF2C68"/>
    <w:rsid w:val="00EF40A9"/>
    <w:rsid w:val="00EF4A1B"/>
    <w:rsid w:val="00F11B18"/>
    <w:rsid w:val="00F16417"/>
    <w:rsid w:val="00F17ECA"/>
    <w:rsid w:val="00F23E2D"/>
    <w:rsid w:val="00F330F7"/>
    <w:rsid w:val="00F33C73"/>
    <w:rsid w:val="00F45553"/>
    <w:rsid w:val="00F466A4"/>
    <w:rsid w:val="00F5011C"/>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3</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2022-04-13T17:20:00Z</cp:lastPrinted>
  <dcterms:created xsi:type="dcterms:W3CDTF">2022-04-13T17:20:00Z</dcterms:created>
  <dcterms:modified xsi:type="dcterms:W3CDTF">2022-04-13T17:26:00Z</dcterms:modified>
</cp:coreProperties>
</file>