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857A" w14:textId="38B09961" w:rsidR="0068741F" w:rsidRPr="0068741F" w:rsidRDefault="00697978" w:rsidP="0068741F">
      <w:pPr>
        <w:rPr>
          <w:rFonts w:ascii="Garamond" w:hAnsi="Garamond"/>
          <w:sz w:val="23"/>
          <w:szCs w:val="23"/>
        </w:rPr>
      </w:pPr>
      <w:r w:rsidRPr="0068741F">
        <w:rPr>
          <w:rFonts w:ascii="Garamond" w:hAnsi="Garamond"/>
          <w:noProof/>
          <w:sz w:val="23"/>
          <w:szCs w:val="23"/>
        </w:rPr>
        <w:drawing>
          <wp:inline distT="0" distB="0" distL="0" distR="0" wp14:anchorId="15288660" wp14:editId="6D1C2B90">
            <wp:extent cx="1855543" cy="1334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43" cy="13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5709C" w14:textId="77777777" w:rsidR="0068741F" w:rsidRPr="0068741F" w:rsidRDefault="0068741F" w:rsidP="0068741F">
      <w:pPr>
        <w:rPr>
          <w:rFonts w:ascii="Garamond" w:eastAsia="Calibri" w:hAnsi="Garamond" w:cs="Times New Roman"/>
          <w:sz w:val="23"/>
          <w:szCs w:val="23"/>
          <w:lang w:val="es-419"/>
        </w:rPr>
      </w:pPr>
    </w:p>
    <w:p w14:paraId="6DFE01F6" w14:textId="2A26ECF1" w:rsidR="0068741F" w:rsidRPr="0068741F" w:rsidRDefault="0068741F" w:rsidP="0068741F">
      <w:pPr>
        <w:rPr>
          <w:rFonts w:ascii="Garamond" w:eastAsia="Times New Roman" w:hAnsi="Garamond" w:cs="Times New Roman"/>
          <w:b/>
          <w:sz w:val="23"/>
          <w:szCs w:val="23"/>
          <w:lang w:eastAsia="es-ES_tradnl"/>
        </w:rPr>
      </w:pPr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1</w:t>
      </w:r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2</w:t>
      </w:r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febrero</w:t>
      </w:r>
      <w:proofErr w:type="spellEnd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 xml:space="preserve"> de 20</w:t>
      </w:r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23</w:t>
      </w:r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 xml:space="preserve"> - </w:t>
      </w:r>
      <w:proofErr w:type="spellStart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Epifanía</w:t>
      </w:r>
      <w:proofErr w:type="spellEnd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 xml:space="preserve"> 6 (</w:t>
      </w:r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A</w:t>
      </w:r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)</w:t>
      </w:r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br/>
        <w:t xml:space="preserve">La fiesta de Janani </w:t>
      </w:r>
      <w:proofErr w:type="spellStart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Luwum</w:t>
      </w:r>
      <w:proofErr w:type="spellEnd"/>
    </w:p>
    <w:p w14:paraId="449E2CC8" w14:textId="77777777" w:rsidR="0068741F" w:rsidRPr="0068741F" w:rsidRDefault="0068741F" w:rsidP="0068741F">
      <w:pPr>
        <w:rPr>
          <w:rFonts w:ascii="Garamond" w:eastAsia="Times New Roman" w:hAnsi="Garamond" w:cs="Times New Roman"/>
          <w:sz w:val="23"/>
          <w:szCs w:val="23"/>
          <w:lang w:eastAsia="es-ES_tradnl"/>
        </w:rPr>
      </w:pPr>
    </w:p>
    <w:p w14:paraId="0328DC96" w14:textId="77777777" w:rsidR="0068741F" w:rsidRPr="0068741F" w:rsidRDefault="0068741F" w:rsidP="0068741F">
      <w:pPr>
        <w:rPr>
          <w:rFonts w:ascii="Garamond" w:eastAsia="Times New Roman" w:hAnsi="Garamond" w:cs="Times New Roman"/>
          <w:sz w:val="23"/>
          <w:szCs w:val="23"/>
          <w:lang w:eastAsia="es-ES_tradnl"/>
        </w:rPr>
      </w:pP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Janani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naci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1922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Acholi, Uganda,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cerca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frontera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Sud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á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Despu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é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sus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primeros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ñ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profesor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lector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lego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Gulu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enviado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al Colegio de San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Agust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Canterbury.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ordenado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sacerdote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1956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regres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 Uganda para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asumir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responsabilidad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veinticuatro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congregaciones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Después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varios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años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servicio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que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incluyeron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trabajo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un colegio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teología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local,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regres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Inglaterra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una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beca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para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seguir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estudiando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Colegio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Teología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Londres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[London College of Divinity].</w:t>
      </w:r>
    </w:p>
    <w:p w14:paraId="51A3177F" w14:textId="77777777" w:rsidR="0068741F" w:rsidRPr="0068741F" w:rsidRDefault="0068741F" w:rsidP="0068741F">
      <w:pPr>
        <w:rPr>
          <w:rFonts w:ascii="Garamond" w:eastAsia="Times New Roman" w:hAnsi="Garamond" w:cs="Times New Roman"/>
          <w:sz w:val="23"/>
          <w:szCs w:val="23"/>
        </w:rPr>
      </w:pPr>
    </w:p>
    <w:p w14:paraId="78C93508" w14:textId="77777777" w:rsidR="0068741F" w:rsidRPr="0068741F" w:rsidRDefault="0068741F" w:rsidP="0068741F">
      <w:pPr>
        <w:rPr>
          <w:rFonts w:ascii="Garamond" w:eastAsia="Times New Roman" w:hAnsi="Garamond" w:cs="Times New Roman"/>
          <w:sz w:val="23"/>
          <w:szCs w:val="23"/>
        </w:rPr>
      </w:pP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1969,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convirti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obispo del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norte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Uganda,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donde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fiel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visitante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sus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parroquias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ejerció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una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creciente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influencia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reuniones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internacionales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Comuni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Anglicana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1974,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elegido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arzobispo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Iglesia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Uganda, Ruanda, Burundi y Boga-Zaire.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br/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br/>
        <w:t xml:space="preserve">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nueva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posición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lo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llev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 un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contacto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directo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una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eventual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confrontaci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dictador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militar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ugand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é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Idi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Amín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cuando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Arzobispo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intentaba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proteger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gente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brutalidad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é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gimen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Amín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agosto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1976,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universidad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Makerere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saqueada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tropas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gobierno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Con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arzobispo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presidente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deres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cristianos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pa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redactaron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un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fuerte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memorando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protesta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contra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violaci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asesinatos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oficialmente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sancionados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.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br/>
      </w:r>
    </w:p>
    <w:p w14:paraId="5A047934" w14:textId="1293A974" w:rsidR="0068741F" w:rsidRPr="0068741F" w:rsidRDefault="0068741F" w:rsidP="0068741F">
      <w:pPr>
        <w:rPr>
          <w:rFonts w:ascii="Garamond" w:eastAsia="Times New Roman" w:hAnsi="Garamond" w:cs="Times New Roman"/>
          <w:sz w:val="23"/>
          <w:szCs w:val="23"/>
        </w:rPr>
      </w:pPr>
      <w:r w:rsidRPr="0068741F">
        <w:rPr>
          <w:rFonts w:ascii="Garamond" w:hAnsi="Garamond"/>
          <w:noProof/>
          <w:sz w:val="23"/>
          <w:szCs w:val="23"/>
          <w:lang w:eastAsia="es-ES_tradnl"/>
        </w:rPr>
        <w:drawing>
          <wp:anchor distT="0" distB="0" distL="114300" distR="114300" simplePos="0" relativeHeight="251659264" behindDoc="0" locked="0" layoutInCell="1" allowOverlap="1" wp14:anchorId="6314A705" wp14:editId="1F6E73D8">
            <wp:simplePos x="0" y="0"/>
            <wp:positionH relativeFrom="column">
              <wp:posOffset>546966</wp:posOffset>
            </wp:positionH>
            <wp:positionV relativeFrom="paragraph">
              <wp:posOffset>1811655</wp:posOffset>
            </wp:positionV>
            <wp:extent cx="1397529" cy="2092729"/>
            <wp:effectExtent l="152400" t="152400" r="355600" b="358775"/>
            <wp:wrapSquare wrapText="bothSides"/>
            <wp:docPr id="4" name="Picture 4" descr="A statue of a person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tatue of a perso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529" cy="20927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principios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febrero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1977, las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fuerzas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seguridad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gobierno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registraron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 residencia del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Arzobispo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busca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armas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El 16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febrero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presidente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Amín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convocó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palacio.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all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acompa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ñ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otros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obispos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anglicanos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arzobispo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cardenal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católico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romano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un alto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líder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comunidad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musulmana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Después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ser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acusados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complicidad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un complot para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asesinar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presidente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a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mayor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cl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é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rigos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se les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permiti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irse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Sin embargo,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arzobispo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recibió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orden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quedarse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Cuando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sus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compañeros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fueron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dijo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: “Me van 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matar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No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tengo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miedo</w:t>
      </w:r>
      <w:proofErr w:type="spellEnd"/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”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Nunca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á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se le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vio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vida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. Al d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siguiente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gobierno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anunci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que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hab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muerto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un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accidente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automovil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stico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mientras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resist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arresto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Solo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después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que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pasaron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algunas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semanas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se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entregó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cuerpo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lleno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balas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familia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para ser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enterrado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.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br/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br/>
        <w:t xml:space="preserve">Al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comienzo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confrontación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gobierno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Uganda,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arzobispo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respondi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 uno de sus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cr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í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ticos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diciendo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: 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“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No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é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cu</w:t>
      </w:r>
      <w:r w:rsidRPr="0068741F">
        <w:rPr>
          <w:rFonts w:ascii="Garamond" w:eastAsia="Times New Roman" w:hAnsi="Garamond" w:cs="Garamond"/>
          <w:sz w:val="23"/>
          <w:szCs w:val="23"/>
          <w:lang w:eastAsia="es-ES_tradnl"/>
        </w:rPr>
        <w:t>á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nto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tiempo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ocuparé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esta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silla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 Vivo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si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no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hubiera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un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mañana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...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Mientras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existe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oportunidad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predico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evangelio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todas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mis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fuerzas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mi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conciencia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está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clara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ante Dios”.</w:t>
      </w:r>
    </w:p>
    <w:p w14:paraId="78AA9F1F" w14:textId="4CB47A4A" w:rsidR="0068741F" w:rsidRPr="0068741F" w:rsidRDefault="0068741F" w:rsidP="0068741F">
      <w:pPr>
        <w:rPr>
          <w:rFonts w:ascii="Garamond" w:eastAsia="Times New Roman" w:hAnsi="Garamond" w:cs="Times New Roman"/>
          <w:b/>
          <w:sz w:val="23"/>
          <w:szCs w:val="23"/>
        </w:rPr>
      </w:pPr>
    </w:p>
    <w:p w14:paraId="44A7634B" w14:textId="42C45528" w:rsidR="0068741F" w:rsidRPr="0068741F" w:rsidRDefault="0068741F" w:rsidP="0068741F">
      <w:pPr>
        <w:rPr>
          <w:rFonts w:ascii="Garamond" w:eastAsia="Times New Roman" w:hAnsi="Garamond" w:cs="Times New Roman"/>
          <w:sz w:val="23"/>
          <w:szCs w:val="23"/>
          <w:lang w:eastAsia="es-ES_tradnl"/>
        </w:rPr>
      </w:pPr>
      <w:r w:rsidRPr="0068741F">
        <w:rPr>
          <w:rFonts w:ascii="Garamond" w:hAnsi="Garamond"/>
          <w:noProof/>
          <w:sz w:val="23"/>
          <w:szCs w:val="23"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70CCC" wp14:editId="4766D42B">
                <wp:simplePos x="0" y="0"/>
                <wp:positionH relativeFrom="column">
                  <wp:posOffset>-675640</wp:posOffset>
                </wp:positionH>
                <wp:positionV relativeFrom="paragraph">
                  <wp:posOffset>323215</wp:posOffset>
                </wp:positionV>
                <wp:extent cx="1804035" cy="453390"/>
                <wp:effectExtent l="2223" t="0" r="1587" b="1588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4035" cy="453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8055AC" w14:textId="77777777" w:rsidR="0068741F" w:rsidRPr="0070421C" w:rsidRDefault="0068741F" w:rsidP="0068741F">
                            <w:pPr>
                              <w:pStyle w:val="Caption"/>
                              <w:rPr>
                                <w:rFonts w:ascii="Gill Sans Light" w:eastAsia="Times New Roman" w:hAnsi="Gill Sans Light" w:cs="Gill Sans Light"/>
                                <w:i/>
                                <w:color w:val="000000" w:themeColor="text1"/>
                              </w:rPr>
                            </w:pPr>
                            <w:r w:rsidRPr="0070421C">
                              <w:rPr>
                                <w:rFonts w:ascii="Gill Sans Light" w:hAnsi="Gill Sans Light" w:cs="Gill Sans Light"/>
                                <w:color w:val="000000" w:themeColor="text1"/>
                              </w:rPr>
                              <w:t xml:space="preserve">Estatua del </w:t>
                            </w:r>
                            <w:proofErr w:type="gramStart"/>
                            <w:r w:rsidRPr="0070421C">
                              <w:rPr>
                                <w:rFonts w:ascii="Gill Sans Light" w:hAnsi="Gill Sans Light" w:cs="Gill Sans Light"/>
                                <w:color w:val="000000" w:themeColor="text1"/>
                              </w:rPr>
                              <w:t>Arzobispo</w:t>
                            </w:r>
                            <w:proofErr w:type="gramEnd"/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>Luwum</w:t>
                            </w:r>
                            <w:proofErr w:type="spellEnd"/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 xml:space="preserve"> </w:t>
                            </w:r>
                            <w:r w:rsidRPr="0070421C">
                              <w:rPr>
                                <w:rFonts w:ascii="Gill Sans Light" w:hAnsi="Gill Sans Light" w:cs="Gill Sans Light"/>
                                <w:color w:val="000000" w:themeColor="text1"/>
                              </w:rPr>
                              <w:t>en</w:t>
                            </w:r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Gill Sans Light" w:hAnsi="Gill Sans Light" w:cs="Gill Sans Light"/>
                                <w:color w:val="000000" w:themeColor="text1"/>
                              </w:rPr>
                              <w:t xml:space="preserve">la Abadía de </w:t>
                            </w:r>
                            <w:r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>Westminster</w:t>
                            </w:r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 xml:space="preserve">, </w:t>
                            </w:r>
                            <w:r w:rsidRPr="0070421C">
                              <w:rPr>
                                <w:rFonts w:ascii="Gill Sans Light" w:hAnsi="Gill Sans Light" w:cs="Gill Sans Light"/>
                                <w:color w:val="000000" w:themeColor="text1"/>
                              </w:rPr>
                              <w:t xml:space="preserve">un mártir del siglo </w:t>
                            </w:r>
                            <w:r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>20</w:t>
                            </w:r>
                            <w:r>
                              <w:rPr>
                                <w:rFonts w:ascii="Gill Sans Light" w:hAnsi="Gill Sans Light" w:cs="Gill Sans Light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Gill Sans Light" w:hAnsi="Gill Sans Light" w:cs="Gill Sans Light"/>
                                <w:color w:val="000000" w:themeColor="text1"/>
                              </w:rPr>
                              <w:t>Foto por</w:t>
                            </w:r>
                            <w:r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>CEphoto</w:t>
                            </w:r>
                            <w:proofErr w:type="spellEnd"/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>Uwe</w:t>
                            </w:r>
                            <w:proofErr w:type="spellEnd"/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0421C">
                              <w:rPr>
                                <w:rFonts w:ascii="Gill Sans Light" w:hAnsi="Gill Sans Light" w:cs="Gill Sans Light" w:hint="cs"/>
                                <w:color w:val="000000" w:themeColor="text1"/>
                              </w:rPr>
                              <w:t>Aranas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70C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3.2pt;margin-top:25.45pt;width:142.05pt;height:35.7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t0+IwIAAEoEAAAOAAAAZHJzL2Uyb0RvYy54bWysVMFu2zAMvQ/YPwi6L3aatmiNOEWWIsOA&#13;&#10;oC2QDj0rshwLkEWNUmJnXz9Kjtut22lYDgItUk9871GZ3/WtYUeFXoMt+XSSc6ashErbfcm/Pa8/&#13;&#10;3XDmg7CVMGBVyU/K87vFxw/zzhXqAhowlUJGINYXnSt5E4IrsszLRrXCT8ApS8kasBWBPnGfVSg6&#13;&#10;Qm9NdpHn11kHWDkEqbyn3fshyRcJv66VDI917VVgpuTUW0grpnUX12wxF8UehWu0PLch/qGLVmhL&#13;&#10;l75C3Ysg2AH1H1Ctlgge6jCR0GZQ11qqxIHYTPN3bLaNcCpxIXG8e5XJ/z9Y+XDcuidkof8MPRkY&#13;&#10;BemcLzxtRj59jS1DIN2m16Q3/RJNapxROSl6elVR9YHJiHGTX+azK84k5S6vZrPbJHM2gEVQhz58&#13;&#10;UdCyGJQcyaWEKo4bH6gBKh1LYrkHo6u1NmY8uzLIjoIc7RodVGyZTvxWZWystRBPDem4k70xi1Ho&#13;&#10;d/2Z7g6qE6mQiBIp7+RaU28b4cOTQJoI2qQpD4+01Aa6ksM54qwB/PG3/VhPRlGWs44mrOT++0Gg&#13;&#10;4sx8tWRhHMcxwDHYjYE9tCsgitPUTQrpAAYzhjVC+0LDv4y3UEpYSXeVPIzhKgxzTo9HquUyFdHQ&#13;&#10;ORE2dutkhB4Ffe5fBLqzHYGMfIBx9kTxzpWhdpB3eQhQ62RZFHRQ8awzDWzy5fy44ov49TtVvf0F&#13;&#10;LH4CAAD//wMAUEsDBBQABgAIAAAAIQBRA/7T4QAAAAwBAAAPAAAAZHJzL2Rvd25yZXYueG1sTI/B&#13;&#10;TsMwEETvSPyDtUhcUGs3IqFK41SoiDM0RYijEy9JhL2ObLcNfD3mVC4jrUY7M6/aztawE/owOpKw&#13;&#10;WgpgSJ3TI/US3g7PizWwEBVpZRyhhG8MsK2vrypVanemPZ6a2LMUQqFUEoYYp5Lz0A1oVVi6CSl5&#13;&#10;n85bFdPpe669Oqdwa3gmRMGtGik1DGrC3YDdV3O0Ej7Mz94fukJg8z5ZfGmbu1exk/L2Zn7aJHnc&#13;&#10;AIs4x8sH/DGk/VCnYa07kg7MSEg0UcIiz3NgyX5Y3QNrJWTZugBeV/w/RP0LAAD//wMAUEsBAi0A&#13;&#10;FAAGAAgAAAAhALaDOJL+AAAA4QEAABMAAAAAAAAAAAAAAAAAAAAAAFtDb250ZW50X1R5cGVzXS54&#13;&#10;bWxQSwECLQAUAAYACAAAACEAOP0h/9YAAACUAQAACwAAAAAAAAAAAAAAAAAvAQAAX3JlbHMvLnJl&#13;&#10;bHNQSwECLQAUAAYACAAAACEAnxLdPiMCAABKBAAADgAAAAAAAAAAAAAAAAAuAgAAZHJzL2Uyb0Rv&#13;&#10;Yy54bWxQSwECLQAUAAYACAAAACEAUQP+0+EAAAAMAQAADwAAAAAAAAAAAAAAAAB9BAAAZHJzL2Rv&#13;&#10;d25yZXYueG1sUEsFBgAAAAAEAAQA8wAAAIsFAAAAAA==&#13;&#10;" stroked="f">
                <v:textbox inset="0,0,0,0">
                  <w:txbxContent>
                    <w:p w14:paraId="598055AC" w14:textId="77777777" w:rsidR="0068741F" w:rsidRPr="0070421C" w:rsidRDefault="0068741F" w:rsidP="0068741F">
                      <w:pPr>
                        <w:pStyle w:val="Caption"/>
                        <w:rPr>
                          <w:rFonts w:ascii="Gill Sans Light" w:eastAsia="Times New Roman" w:hAnsi="Gill Sans Light" w:cs="Gill Sans Light"/>
                          <w:i/>
                          <w:color w:val="000000" w:themeColor="text1"/>
                        </w:rPr>
                      </w:pPr>
                      <w:r w:rsidRPr="0070421C">
                        <w:rPr>
                          <w:rFonts w:ascii="Gill Sans Light" w:hAnsi="Gill Sans Light" w:cs="Gill Sans Light"/>
                          <w:color w:val="000000" w:themeColor="text1"/>
                        </w:rPr>
                        <w:t xml:space="preserve">Estatua del </w:t>
                      </w:r>
                      <w:proofErr w:type="gramStart"/>
                      <w:r w:rsidRPr="0070421C">
                        <w:rPr>
                          <w:rFonts w:ascii="Gill Sans Light" w:hAnsi="Gill Sans Light" w:cs="Gill Sans Light"/>
                          <w:color w:val="000000" w:themeColor="text1"/>
                        </w:rPr>
                        <w:t>Arzobispo</w:t>
                      </w:r>
                      <w:proofErr w:type="gramEnd"/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>Luwum</w:t>
                      </w:r>
                      <w:proofErr w:type="spellEnd"/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 xml:space="preserve"> </w:t>
                      </w:r>
                      <w:r w:rsidRPr="0070421C">
                        <w:rPr>
                          <w:rFonts w:ascii="Gill Sans Light" w:hAnsi="Gill Sans Light" w:cs="Gill Sans Light"/>
                          <w:color w:val="000000" w:themeColor="text1"/>
                        </w:rPr>
                        <w:t>en</w:t>
                      </w:r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Gill Sans Light" w:hAnsi="Gill Sans Light" w:cs="Gill Sans Light"/>
                          <w:color w:val="000000" w:themeColor="text1"/>
                        </w:rPr>
                        <w:t xml:space="preserve">la Abadía de </w:t>
                      </w:r>
                      <w:r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>Westminster</w:t>
                      </w:r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 xml:space="preserve">, </w:t>
                      </w:r>
                      <w:r w:rsidRPr="0070421C">
                        <w:rPr>
                          <w:rFonts w:ascii="Gill Sans Light" w:hAnsi="Gill Sans Light" w:cs="Gill Sans Light"/>
                          <w:color w:val="000000" w:themeColor="text1"/>
                        </w:rPr>
                        <w:t xml:space="preserve">un mártir del siglo </w:t>
                      </w:r>
                      <w:r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>20</w:t>
                      </w:r>
                      <w:r>
                        <w:rPr>
                          <w:rFonts w:ascii="Gill Sans Light" w:hAnsi="Gill Sans Light" w:cs="Gill Sans Light"/>
                          <w:color w:val="000000" w:themeColor="text1"/>
                        </w:rPr>
                        <w:t>.</w:t>
                      </w:r>
                      <w:r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Gill Sans Light" w:hAnsi="Gill Sans Light" w:cs="Gill Sans Light"/>
                          <w:color w:val="000000" w:themeColor="text1"/>
                        </w:rPr>
                        <w:t>Foto por</w:t>
                      </w:r>
                      <w:r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>CEphoto</w:t>
                      </w:r>
                      <w:proofErr w:type="spellEnd"/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>Uwe</w:t>
                      </w:r>
                      <w:proofErr w:type="spellEnd"/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0421C">
                        <w:rPr>
                          <w:rFonts w:ascii="Gill Sans Light" w:hAnsi="Gill Sans Light" w:cs="Gill Sans Light" w:hint="cs"/>
                          <w:color w:val="000000" w:themeColor="text1"/>
                        </w:rPr>
                        <w:t>Aranas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Oración</w:t>
      </w:r>
      <w:proofErr w:type="spellEnd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 xml:space="preserve"> Janani </w:t>
      </w:r>
      <w:proofErr w:type="spellStart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arzobispo</w:t>
      </w:r>
      <w:proofErr w:type="spellEnd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 xml:space="preserve"> y </w:t>
      </w:r>
      <w:proofErr w:type="spellStart"/>
      <w:r w:rsidRPr="0068741F">
        <w:rPr>
          <w:rFonts w:ascii="Garamond" w:eastAsia="Times New Roman" w:hAnsi="Garamond" w:cs="Times New Roman"/>
          <w:b/>
          <w:sz w:val="23"/>
          <w:szCs w:val="23"/>
          <w:lang w:eastAsia="es-ES_tradnl"/>
        </w:rPr>
        <w:t>mártir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br/>
        <w:t xml:space="preserve">Oh Dios,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cuyo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Hijo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Buen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Pastor,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dio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vida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ovejas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: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damos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gracias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tu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fiel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pastor, Janani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quien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siguiendo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ejemplo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Salvador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dio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vida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gente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Uganda.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Concédenos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que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seamos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tan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inspirados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testimonio que no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hagamos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paz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opresión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sino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que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vivamos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como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que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están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sellados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con la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cruz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de Cristo, que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murió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resucitó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,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ahora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vive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reina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contigo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y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el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Espíritu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Santo, un solo Dios,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por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siglos de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los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 xml:space="preserve"> siglos. </w:t>
      </w:r>
      <w:proofErr w:type="spellStart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Amén</w:t>
      </w:r>
      <w:proofErr w:type="spellEnd"/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.</w:t>
      </w:r>
    </w:p>
    <w:p w14:paraId="19E8F705" w14:textId="77777777" w:rsidR="0068741F" w:rsidRDefault="0068741F" w:rsidP="0068741F">
      <w:pPr>
        <w:rPr>
          <w:rFonts w:ascii="Garamond" w:eastAsia="Times New Roman" w:hAnsi="Garamond" w:cs="Times New Roman"/>
          <w:i/>
          <w:sz w:val="23"/>
          <w:szCs w:val="23"/>
          <w:lang w:eastAsia="es-ES_tradnl"/>
        </w:rPr>
      </w:pPr>
    </w:p>
    <w:p w14:paraId="4DE57B9C" w14:textId="32E1C255" w:rsidR="00290560" w:rsidRPr="0068741F" w:rsidRDefault="0068741F" w:rsidP="0068741F">
      <w:pPr>
        <w:rPr>
          <w:rFonts w:ascii="Garamond" w:eastAsia="Times New Roman" w:hAnsi="Garamond" w:cs="Times New Roman"/>
          <w:sz w:val="23"/>
          <w:szCs w:val="23"/>
          <w:lang w:eastAsia="es-ES_tradnl"/>
        </w:rPr>
      </w:pPr>
      <w:proofErr w:type="spellStart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>Nota</w:t>
      </w:r>
      <w:proofErr w:type="spellEnd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 xml:space="preserve">: </w:t>
      </w:r>
      <w:proofErr w:type="spellStart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>esta</w:t>
      </w:r>
      <w:proofErr w:type="spellEnd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 xml:space="preserve"> breve </w:t>
      </w:r>
      <w:proofErr w:type="spellStart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>biografía</w:t>
      </w:r>
      <w:proofErr w:type="spellEnd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 xml:space="preserve"> de Janani </w:t>
      </w:r>
      <w:proofErr w:type="spellStart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>Luwum</w:t>
      </w:r>
      <w:proofErr w:type="spellEnd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 xml:space="preserve"> </w:t>
      </w:r>
      <w:proofErr w:type="spellStart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>proviene</w:t>
      </w:r>
      <w:proofErr w:type="spellEnd"/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 xml:space="preserve"> de </w:t>
      </w:r>
      <w:r w:rsidRPr="0068741F">
        <w:rPr>
          <w:rFonts w:ascii="Garamond" w:eastAsia="Times New Roman" w:hAnsi="Garamond" w:cs="Times New Roman"/>
          <w:sz w:val="23"/>
          <w:szCs w:val="23"/>
          <w:lang w:eastAsia="es-ES_tradnl"/>
        </w:rPr>
        <w:t>A Great Cloud of Witnesses</w:t>
      </w:r>
      <w:r w:rsidRPr="0068741F">
        <w:rPr>
          <w:rFonts w:ascii="Garamond" w:eastAsia="Times New Roman" w:hAnsi="Garamond" w:cs="Times New Roman"/>
          <w:i/>
          <w:sz w:val="23"/>
          <w:szCs w:val="23"/>
          <w:lang w:eastAsia="es-ES_tradnl"/>
        </w:rPr>
        <w:t>, Church Publishing, 2016.</w:t>
      </w:r>
    </w:p>
    <w:sectPr w:rsidR="00290560" w:rsidRPr="0068741F" w:rsidSect="002126F1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2280" w14:textId="77777777" w:rsidR="00E30A80" w:rsidRDefault="00E30A80" w:rsidP="003641BA">
      <w:r>
        <w:separator/>
      </w:r>
    </w:p>
  </w:endnote>
  <w:endnote w:type="continuationSeparator" w:id="0">
    <w:p w14:paraId="19B2EDB5" w14:textId="77777777" w:rsidR="00E30A80" w:rsidRDefault="00E30A80" w:rsidP="0036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5BED" w14:textId="0D384BB4" w:rsidR="003641BA" w:rsidRPr="003641BA" w:rsidRDefault="003641BA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Avenue, Nueva York, N.Y. 10017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br/>
      <w:t>© 20</w:t>
    </w:r>
    <w:r w:rsidR="00ED0E6B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1808AF">
      <w:rPr>
        <w:rFonts w:ascii="Garamond" w:eastAsia="Times New Roman" w:hAnsi="Garamond" w:cs="Times New Roman"/>
        <w:sz w:val="18"/>
        <w:szCs w:val="26"/>
        <w:lang w:val="es-ES" w:eastAsia="es-ES_tradnl"/>
      </w:rPr>
      <w:t>3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B0EE" w14:textId="77777777" w:rsidR="00E30A80" w:rsidRDefault="00E30A80" w:rsidP="003641BA">
      <w:r>
        <w:separator/>
      </w:r>
    </w:p>
  </w:footnote>
  <w:footnote w:type="continuationSeparator" w:id="0">
    <w:p w14:paraId="49890115" w14:textId="77777777" w:rsidR="00E30A80" w:rsidRDefault="00E30A80" w:rsidP="0036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EDC"/>
    <w:multiLevelType w:val="hybridMultilevel"/>
    <w:tmpl w:val="91BE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78"/>
    <w:rsid w:val="00040C06"/>
    <w:rsid w:val="00052C23"/>
    <w:rsid w:val="00065A30"/>
    <w:rsid w:val="000C4618"/>
    <w:rsid w:val="00105C45"/>
    <w:rsid w:val="001133F4"/>
    <w:rsid w:val="001808AF"/>
    <w:rsid w:val="00180E97"/>
    <w:rsid w:val="001C680F"/>
    <w:rsid w:val="002126F1"/>
    <w:rsid w:val="00290560"/>
    <w:rsid w:val="0029482E"/>
    <w:rsid w:val="002C75AA"/>
    <w:rsid w:val="002F79FA"/>
    <w:rsid w:val="00305E40"/>
    <w:rsid w:val="003611B7"/>
    <w:rsid w:val="003641BA"/>
    <w:rsid w:val="00394219"/>
    <w:rsid w:val="003A5F25"/>
    <w:rsid w:val="003C14B0"/>
    <w:rsid w:val="003C1D14"/>
    <w:rsid w:val="00441269"/>
    <w:rsid w:val="0045393B"/>
    <w:rsid w:val="004B4A63"/>
    <w:rsid w:val="00513070"/>
    <w:rsid w:val="00552C7C"/>
    <w:rsid w:val="00560BE2"/>
    <w:rsid w:val="00626AE1"/>
    <w:rsid w:val="006816F6"/>
    <w:rsid w:val="0068741F"/>
    <w:rsid w:val="00697978"/>
    <w:rsid w:val="006E415F"/>
    <w:rsid w:val="0083461D"/>
    <w:rsid w:val="00936A40"/>
    <w:rsid w:val="00B04A28"/>
    <w:rsid w:val="00C10EBC"/>
    <w:rsid w:val="00C67F77"/>
    <w:rsid w:val="00C93B6C"/>
    <w:rsid w:val="00CD5AC7"/>
    <w:rsid w:val="00D16458"/>
    <w:rsid w:val="00D754B2"/>
    <w:rsid w:val="00DA71B9"/>
    <w:rsid w:val="00DD05E4"/>
    <w:rsid w:val="00E229D0"/>
    <w:rsid w:val="00E30A80"/>
    <w:rsid w:val="00E47334"/>
    <w:rsid w:val="00ED0E6B"/>
    <w:rsid w:val="00F1476C"/>
    <w:rsid w:val="00F25FAD"/>
    <w:rsid w:val="00F61A66"/>
    <w:rsid w:val="00F655AC"/>
    <w:rsid w:val="00F85CB7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CCF6"/>
  <w14:defaultImageDpi w14:val="32767"/>
  <w15:chartTrackingRefBased/>
  <w15:docId w15:val="{7430FB1E-3E77-6D42-B3F2-C4641FBA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15F"/>
    <w:pPr>
      <w:ind w:left="720"/>
      <w:contextualSpacing/>
    </w:pPr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BA"/>
  </w:style>
  <w:style w:type="paragraph" w:styleId="Footer">
    <w:name w:val="footer"/>
    <w:basedOn w:val="Normal"/>
    <w:link w:val="Foot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BA"/>
  </w:style>
  <w:style w:type="paragraph" w:styleId="BalloonText">
    <w:name w:val="Balloon Text"/>
    <w:basedOn w:val="Normal"/>
    <w:link w:val="BalloonTextChar"/>
    <w:uiPriority w:val="99"/>
    <w:semiHidden/>
    <w:unhideWhenUsed/>
    <w:rsid w:val="00180E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97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040C06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es"/>
    </w:rPr>
  </w:style>
  <w:style w:type="character" w:customStyle="1" w:styleId="normaltextrun">
    <w:name w:val="normaltextrun"/>
    <w:basedOn w:val="DefaultParagraphFont"/>
    <w:rsid w:val="002126F1"/>
  </w:style>
  <w:style w:type="character" w:customStyle="1" w:styleId="eop">
    <w:name w:val="eop"/>
    <w:basedOn w:val="DefaultParagraphFont"/>
    <w:rsid w:val="002126F1"/>
  </w:style>
  <w:style w:type="paragraph" w:styleId="Caption">
    <w:name w:val="caption"/>
    <w:basedOn w:val="Normal"/>
    <w:next w:val="Normal"/>
    <w:uiPriority w:val="35"/>
    <w:unhideWhenUsed/>
    <w:qFormat/>
    <w:rsid w:val="0068741F"/>
    <w:pPr>
      <w:spacing w:after="200"/>
    </w:pPr>
    <w:rPr>
      <w:b/>
      <w:bCs/>
      <w:color w:val="4472C4" w:themeColor="accent1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2019-10-29T20:13:00Z</cp:lastPrinted>
  <dcterms:created xsi:type="dcterms:W3CDTF">2022-12-13T20:06:00Z</dcterms:created>
  <dcterms:modified xsi:type="dcterms:W3CDTF">2023-01-30T00:02:00Z</dcterms:modified>
</cp:coreProperties>
</file>